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2A614" w14:textId="714EEC58" w:rsidR="00802B57" w:rsidRDefault="00802B57" w:rsidP="00802B57">
      <w:pPr>
        <w:jc w:val="center"/>
        <w:rPr>
          <w:rFonts w:cstheme="minorHAnsi"/>
          <w:b/>
        </w:rPr>
      </w:pPr>
    </w:p>
    <w:p w14:paraId="588A4B5E" w14:textId="77777777" w:rsidR="00802B57" w:rsidRDefault="00802B57" w:rsidP="00802B57">
      <w:pPr>
        <w:rPr>
          <w:rFonts w:cstheme="minorHAnsi"/>
          <w:b/>
        </w:rPr>
      </w:pPr>
    </w:p>
    <w:p w14:paraId="4C7A49F6" w14:textId="77777777" w:rsidR="00802B57" w:rsidRPr="00802B57" w:rsidRDefault="00802B57" w:rsidP="00802B57">
      <w:pPr>
        <w:spacing w:line="360" w:lineRule="auto"/>
        <w:jc w:val="center"/>
        <w:rPr>
          <w:rStyle w:val="Strong"/>
          <w:rFonts w:asciiTheme="minorHAnsi" w:hAnsiTheme="minorHAnsi" w:cstheme="minorHAnsi"/>
          <w:sz w:val="24"/>
        </w:rPr>
      </w:pPr>
      <w:r w:rsidRPr="00802B57">
        <w:rPr>
          <w:rStyle w:val="Strong"/>
          <w:rFonts w:asciiTheme="minorHAnsi" w:hAnsiTheme="minorHAnsi" w:cstheme="minorHAnsi"/>
          <w:sz w:val="24"/>
        </w:rPr>
        <w:t>Decision by the Police and Crime Commissioner for Hertfordshire</w:t>
      </w:r>
    </w:p>
    <w:p w14:paraId="0A744307" w14:textId="77777777" w:rsidR="00802B57" w:rsidRPr="00802B57" w:rsidRDefault="00802B57" w:rsidP="00802B57">
      <w:pPr>
        <w:rPr>
          <w:rFonts w:asciiTheme="minorHAnsi" w:hAnsiTheme="minorHAnsi" w:cstheme="minorHAnsi"/>
          <w:sz w:val="24"/>
        </w:rPr>
      </w:pPr>
    </w:p>
    <w:p w14:paraId="01186938" w14:textId="4F0FDB05" w:rsidR="00802B57" w:rsidRPr="00802B57" w:rsidRDefault="00802B57" w:rsidP="00802B57">
      <w:pPr>
        <w:rPr>
          <w:rStyle w:val="Strong"/>
          <w:rFonts w:asciiTheme="minorHAnsi" w:hAnsiTheme="minorHAnsi" w:cstheme="minorHAnsi"/>
          <w:sz w:val="24"/>
        </w:rPr>
      </w:pPr>
      <w:r w:rsidRPr="00802B57">
        <w:rPr>
          <w:rStyle w:val="Strong"/>
          <w:rFonts w:asciiTheme="minorHAnsi" w:hAnsiTheme="minorHAnsi" w:cstheme="minorHAnsi"/>
          <w:sz w:val="24"/>
        </w:rPr>
        <w:t>Item:</w:t>
      </w:r>
      <w:r>
        <w:rPr>
          <w:rStyle w:val="Strong"/>
          <w:rFonts w:asciiTheme="minorHAnsi" w:hAnsiTheme="minorHAnsi" w:cstheme="minorHAnsi"/>
          <w:sz w:val="24"/>
        </w:rPr>
        <w:t xml:space="preserve">    </w:t>
      </w:r>
      <w:r w:rsidRPr="00B40D6A">
        <w:rPr>
          <w:rFonts w:asciiTheme="minorHAnsi" w:hAnsiTheme="minorHAnsi" w:cstheme="minorHAnsi"/>
          <w:color w:val="000000" w:themeColor="text1"/>
          <w:sz w:val="24"/>
        </w:rPr>
        <w:t>Police &amp; Crime Commissioner Safer Town Centre Grant Scheme</w:t>
      </w:r>
    </w:p>
    <w:p w14:paraId="5FDA25B0" w14:textId="77777777" w:rsidR="00D12D51" w:rsidRDefault="00D12D51" w:rsidP="00802B57">
      <w:pPr>
        <w:rPr>
          <w:rStyle w:val="Strong"/>
          <w:rFonts w:asciiTheme="minorHAnsi" w:hAnsiTheme="minorHAnsi" w:cstheme="minorHAnsi"/>
          <w:sz w:val="24"/>
        </w:rPr>
      </w:pPr>
    </w:p>
    <w:p w14:paraId="293C2329" w14:textId="214143FE" w:rsidR="00802B57" w:rsidRPr="00802B57" w:rsidRDefault="00802B57" w:rsidP="00802B57">
      <w:pPr>
        <w:rPr>
          <w:rStyle w:val="Strong"/>
          <w:rFonts w:asciiTheme="minorHAnsi" w:hAnsiTheme="minorHAnsi" w:cstheme="minorHAnsi"/>
          <w:sz w:val="24"/>
        </w:rPr>
      </w:pPr>
      <w:r w:rsidRPr="00802B57">
        <w:rPr>
          <w:rStyle w:val="Strong"/>
          <w:rFonts w:asciiTheme="minorHAnsi" w:hAnsiTheme="minorHAnsi" w:cstheme="minorHAnsi"/>
          <w:sz w:val="24"/>
        </w:rPr>
        <w:t xml:space="preserve"> </w:t>
      </w:r>
      <w:r w:rsidRPr="00802B57">
        <w:rPr>
          <w:rStyle w:val="Strong"/>
          <w:rFonts w:asciiTheme="minorHAnsi" w:hAnsiTheme="minorHAnsi" w:cstheme="minorHAnsi"/>
          <w:sz w:val="24"/>
        </w:rPr>
        <w:tab/>
      </w:r>
    </w:p>
    <w:p w14:paraId="4D7044A2" w14:textId="4AE94913" w:rsidR="00802B57" w:rsidRPr="00802B57" w:rsidRDefault="00802B57" w:rsidP="00802B57">
      <w:pPr>
        <w:rPr>
          <w:rStyle w:val="Strong"/>
          <w:rFonts w:asciiTheme="minorHAnsi" w:hAnsiTheme="minorHAnsi" w:cstheme="minorHAnsi"/>
          <w:sz w:val="24"/>
        </w:rPr>
      </w:pPr>
      <w:r w:rsidRPr="00802B57">
        <w:rPr>
          <w:rStyle w:val="Strong"/>
          <w:rFonts w:asciiTheme="minorHAnsi" w:hAnsiTheme="minorHAnsi" w:cstheme="minorHAnsi"/>
          <w:sz w:val="24"/>
        </w:rPr>
        <w:t xml:space="preserve">Date: </w:t>
      </w:r>
      <w:r w:rsidRPr="00802B57">
        <w:rPr>
          <w:rStyle w:val="Strong"/>
          <w:rFonts w:asciiTheme="minorHAnsi" w:hAnsiTheme="minorHAnsi" w:cstheme="minorHAnsi"/>
          <w:sz w:val="24"/>
        </w:rPr>
        <w:tab/>
      </w:r>
      <w:r w:rsidRPr="009E0C46">
        <w:rPr>
          <w:rStyle w:val="Strong"/>
          <w:rFonts w:asciiTheme="minorHAnsi" w:hAnsiTheme="minorHAnsi" w:cstheme="minorHAnsi"/>
          <w:b w:val="0"/>
          <w:bCs w:val="0"/>
          <w:sz w:val="24"/>
        </w:rPr>
        <w:t>12</w:t>
      </w:r>
      <w:r w:rsidRPr="009E0C46">
        <w:rPr>
          <w:rStyle w:val="Strong"/>
          <w:rFonts w:asciiTheme="minorHAnsi" w:hAnsiTheme="minorHAnsi" w:cstheme="minorHAnsi"/>
          <w:b w:val="0"/>
          <w:bCs w:val="0"/>
          <w:sz w:val="24"/>
          <w:vertAlign w:val="superscript"/>
        </w:rPr>
        <w:t>th</w:t>
      </w:r>
      <w:r w:rsidRPr="009E0C46">
        <w:rPr>
          <w:rStyle w:val="Strong"/>
          <w:rFonts w:asciiTheme="minorHAnsi" w:hAnsiTheme="minorHAnsi" w:cstheme="minorHAnsi"/>
          <w:b w:val="0"/>
          <w:bCs w:val="0"/>
          <w:sz w:val="24"/>
        </w:rPr>
        <w:t xml:space="preserve"> August 2025</w:t>
      </w:r>
    </w:p>
    <w:p w14:paraId="373BB1A9" w14:textId="77777777" w:rsidR="00D12D51" w:rsidRDefault="00D12D51" w:rsidP="00802B57">
      <w:pPr>
        <w:rPr>
          <w:rStyle w:val="Strong"/>
          <w:rFonts w:asciiTheme="minorHAnsi" w:hAnsiTheme="minorHAnsi" w:cstheme="minorHAnsi"/>
          <w:sz w:val="24"/>
        </w:rPr>
      </w:pPr>
    </w:p>
    <w:p w14:paraId="031D978B" w14:textId="4EE4B68A" w:rsidR="00802B57" w:rsidRPr="00802B57" w:rsidRDefault="00802B57" w:rsidP="00802B57">
      <w:pPr>
        <w:rPr>
          <w:rStyle w:val="Strong"/>
          <w:rFonts w:asciiTheme="minorHAnsi" w:hAnsiTheme="minorHAnsi" w:cstheme="minorHAnsi"/>
          <w:b w:val="0"/>
          <w:bCs w:val="0"/>
          <w:sz w:val="24"/>
        </w:rPr>
      </w:pPr>
      <w:r w:rsidRPr="00802B57">
        <w:rPr>
          <w:rStyle w:val="Strong"/>
          <w:rFonts w:asciiTheme="minorHAnsi" w:hAnsiTheme="minorHAnsi" w:cstheme="minorHAnsi"/>
          <w:sz w:val="24"/>
        </w:rPr>
        <w:tab/>
      </w:r>
    </w:p>
    <w:p w14:paraId="214B5317" w14:textId="466FDFEE" w:rsidR="00802B57" w:rsidRPr="00802B57" w:rsidRDefault="00802B57" w:rsidP="00802B57">
      <w:pPr>
        <w:ind w:left="1440" w:hanging="1440"/>
        <w:rPr>
          <w:rStyle w:val="Strong"/>
          <w:rFonts w:asciiTheme="minorHAnsi" w:hAnsiTheme="minorHAnsi" w:cstheme="minorHAnsi"/>
          <w:sz w:val="24"/>
        </w:rPr>
      </w:pPr>
      <w:r w:rsidRPr="00802B57">
        <w:rPr>
          <w:rStyle w:val="Strong"/>
          <w:rFonts w:asciiTheme="minorHAnsi" w:hAnsiTheme="minorHAnsi" w:cstheme="minorHAnsi"/>
          <w:sz w:val="24"/>
        </w:rPr>
        <w:t xml:space="preserve">Background: </w:t>
      </w:r>
      <w:r w:rsidRPr="00802B57">
        <w:rPr>
          <w:rStyle w:val="Strong"/>
          <w:rFonts w:asciiTheme="minorHAnsi" w:hAnsiTheme="minorHAnsi" w:cstheme="minorHAnsi"/>
          <w:sz w:val="24"/>
        </w:rPr>
        <w:tab/>
      </w:r>
      <w:r w:rsidR="009E0C46" w:rsidRPr="00B40D6A">
        <w:rPr>
          <w:rFonts w:asciiTheme="minorHAnsi" w:hAnsiTheme="minorHAnsi" w:cstheme="minorHAnsi"/>
          <w:color w:val="000000" w:themeColor="text1"/>
          <w:sz w:val="24"/>
        </w:rPr>
        <w:t>The Commissioner is asked to approve recommendations in relation to bids received with the Safer Town Centres Grant Scheme</w:t>
      </w:r>
      <w:r w:rsidR="00D12D51">
        <w:rPr>
          <w:rFonts w:asciiTheme="minorHAnsi" w:hAnsiTheme="minorHAnsi" w:cstheme="minorHAnsi"/>
          <w:color w:val="000000" w:themeColor="text1"/>
          <w:sz w:val="24"/>
        </w:rPr>
        <w:t xml:space="preserve">. </w:t>
      </w:r>
      <w:r w:rsidR="00D12D51" w:rsidRPr="00B40D6A">
        <w:rPr>
          <w:rFonts w:asciiTheme="minorHAnsi" w:hAnsiTheme="minorHAnsi" w:cstheme="minorHAnsi"/>
          <w:color w:val="000000" w:themeColor="text1"/>
          <w:sz w:val="24"/>
        </w:rPr>
        <w:t>The ‘Police &amp; Crime Plan 2025-29’ contains a focus on safer neighbourhoods and tackling crime &amp; anti-social behaviour (ASB).</w:t>
      </w:r>
    </w:p>
    <w:p w14:paraId="6520B30E" w14:textId="77777777" w:rsidR="00802B57" w:rsidRDefault="00802B57" w:rsidP="00802B57">
      <w:pPr>
        <w:ind w:left="1440" w:hanging="1440"/>
        <w:rPr>
          <w:rFonts w:asciiTheme="minorHAnsi" w:eastAsiaTheme="minorEastAsia" w:hAnsiTheme="minorHAnsi" w:cstheme="minorHAnsi"/>
          <w:b/>
          <w:bCs/>
          <w:sz w:val="24"/>
        </w:rPr>
      </w:pPr>
    </w:p>
    <w:p w14:paraId="21E23953" w14:textId="77777777" w:rsidR="00D12D51" w:rsidRPr="00802B57" w:rsidRDefault="00D12D51" w:rsidP="00802B57">
      <w:pPr>
        <w:ind w:left="1440" w:hanging="1440"/>
        <w:rPr>
          <w:rFonts w:asciiTheme="minorHAnsi" w:eastAsiaTheme="minorEastAsia" w:hAnsiTheme="minorHAnsi" w:cstheme="minorHAnsi"/>
          <w:b/>
          <w:bCs/>
          <w:sz w:val="24"/>
        </w:rPr>
      </w:pPr>
    </w:p>
    <w:p w14:paraId="44BBCCF4" w14:textId="5D641F8A" w:rsidR="00802B57" w:rsidRPr="00802B57" w:rsidRDefault="00802B57" w:rsidP="00802B57">
      <w:pPr>
        <w:ind w:left="1440" w:hanging="1440"/>
        <w:rPr>
          <w:rStyle w:val="Strong"/>
          <w:rFonts w:asciiTheme="minorHAnsi" w:hAnsiTheme="minorHAnsi" w:cstheme="minorHAnsi"/>
          <w:sz w:val="24"/>
        </w:rPr>
      </w:pPr>
      <w:r w:rsidRPr="00802B57">
        <w:rPr>
          <w:rStyle w:val="Strong"/>
          <w:rFonts w:asciiTheme="minorHAnsi" w:hAnsiTheme="minorHAnsi" w:cstheme="minorHAnsi"/>
          <w:sz w:val="24"/>
        </w:rPr>
        <w:t>Paper:</w:t>
      </w:r>
      <w:r w:rsidR="00D12D51" w:rsidRPr="00D12D51">
        <w:rPr>
          <w:rFonts w:asciiTheme="minorHAnsi" w:hAnsiTheme="minorHAnsi" w:cstheme="minorHAnsi"/>
          <w:color w:val="000000" w:themeColor="text1"/>
          <w:sz w:val="24"/>
        </w:rPr>
        <w:t xml:space="preserve"> </w:t>
      </w:r>
      <w:r w:rsidR="00D12D51">
        <w:rPr>
          <w:rFonts w:asciiTheme="minorHAnsi" w:hAnsiTheme="minorHAnsi" w:cstheme="minorHAnsi"/>
          <w:color w:val="000000" w:themeColor="text1"/>
          <w:sz w:val="24"/>
        </w:rPr>
        <w:t xml:space="preserve">             Poli</w:t>
      </w:r>
      <w:r w:rsidR="00D12D51" w:rsidRPr="00B40D6A">
        <w:rPr>
          <w:rFonts w:asciiTheme="minorHAnsi" w:hAnsiTheme="minorHAnsi" w:cstheme="minorHAnsi"/>
          <w:color w:val="000000" w:themeColor="text1"/>
          <w:sz w:val="24"/>
        </w:rPr>
        <w:t>ce &amp; Crime Commissioner Safer Town Centre Grant Scheme</w:t>
      </w:r>
    </w:p>
    <w:p w14:paraId="55713B8C" w14:textId="77777777" w:rsidR="00D12D51" w:rsidRDefault="00D12D51" w:rsidP="00802B57">
      <w:pPr>
        <w:ind w:left="1440" w:hanging="1440"/>
        <w:rPr>
          <w:rStyle w:val="Strong"/>
          <w:rFonts w:asciiTheme="minorHAnsi" w:hAnsiTheme="minorHAnsi" w:cstheme="minorHAnsi"/>
          <w:sz w:val="24"/>
        </w:rPr>
      </w:pPr>
    </w:p>
    <w:p w14:paraId="61BF578C" w14:textId="7EBDE117" w:rsidR="00802B57" w:rsidRPr="00802B57" w:rsidRDefault="00802B57" w:rsidP="00802B57">
      <w:pPr>
        <w:ind w:left="1440" w:hanging="1440"/>
        <w:rPr>
          <w:rFonts w:asciiTheme="minorHAnsi" w:hAnsiTheme="minorHAnsi" w:cstheme="minorHAnsi"/>
          <w:sz w:val="24"/>
        </w:rPr>
      </w:pPr>
      <w:r w:rsidRPr="00802B57">
        <w:rPr>
          <w:rStyle w:val="Strong"/>
          <w:rFonts w:asciiTheme="minorHAnsi" w:hAnsiTheme="minorHAnsi" w:cstheme="minorHAnsi"/>
          <w:sz w:val="24"/>
        </w:rPr>
        <w:tab/>
      </w:r>
    </w:p>
    <w:p w14:paraId="048E7D90" w14:textId="53F96269" w:rsidR="00802B57" w:rsidRPr="00802B57" w:rsidRDefault="00802B57" w:rsidP="00802B57">
      <w:pPr>
        <w:rPr>
          <w:rFonts w:asciiTheme="minorHAnsi" w:hAnsiTheme="minorHAnsi" w:cstheme="minorHAnsi"/>
          <w:sz w:val="24"/>
        </w:rPr>
      </w:pPr>
      <w:r w:rsidRPr="00802B57">
        <w:rPr>
          <w:rStyle w:val="Strong"/>
          <w:rFonts w:asciiTheme="minorHAnsi" w:hAnsiTheme="minorHAnsi" w:cstheme="minorHAnsi"/>
          <w:sz w:val="24"/>
        </w:rPr>
        <w:t>Decision:</w:t>
      </w:r>
      <w:r w:rsidRPr="00802B57">
        <w:rPr>
          <w:rFonts w:asciiTheme="minorHAnsi" w:hAnsiTheme="minorHAnsi" w:cstheme="minorHAnsi"/>
          <w:sz w:val="24"/>
        </w:rPr>
        <w:tab/>
      </w:r>
      <w:r w:rsidR="00D12D51">
        <w:rPr>
          <w:rFonts w:asciiTheme="minorHAnsi" w:hAnsiTheme="minorHAnsi" w:cstheme="minorHAnsi"/>
          <w:sz w:val="24"/>
        </w:rPr>
        <w:t>Approved by the PCC</w:t>
      </w:r>
    </w:p>
    <w:p w14:paraId="6973BFC6" w14:textId="77777777" w:rsidR="00802B57" w:rsidRDefault="00802B57" w:rsidP="00802B57">
      <w:pPr>
        <w:rPr>
          <w:sz w:val="24"/>
        </w:rPr>
      </w:pPr>
    </w:p>
    <w:p w14:paraId="1890ED31" w14:textId="77777777" w:rsidR="00802B57" w:rsidRPr="00C54F95" w:rsidRDefault="00802B57" w:rsidP="00802B57">
      <w:pPr>
        <w:rPr>
          <w:sz w:val="24"/>
        </w:rPr>
      </w:pPr>
    </w:p>
    <w:p w14:paraId="5D9B366F" w14:textId="58F27BFA" w:rsidR="006C3C0F" w:rsidRDefault="006C3C0F">
      <w:pPr>
        <w:rPr>
          <w:rFonts w:asciiTheme="minorHAnsi" w:hAnsiTheme="minorHAnsi" w:cstheme="minorHAnsi"/>
          <w:b/>
          <w:bCs/>
          <w:sz w:val="24"/>
          <w:lang w:eastAsia="en-GB"/>
        </w:rPr>
      </w:pPr>
      <w:r>
        <w:rPr>
          <w:rFonts w:asciiTheme="minorHAnsi" w:hAnsiTheme="minorHAnsi" w:cstheme="minorHAnsi"/>
          <w:b/>
          <w:bCs/>
          <w:sz w:val="24"/>
          <w:lang w:eastAsia="en-GB"/>
        </w:rPr>
        <w:br w:type="page"/>
      </w:r>
    </w:p>
    <w:p w14:paraId="698AF94A" w14:textId="77777777" w:rsidR="004C77B8" w:rsidRPr="00B40D6A" w:rsidRDefault="004C77B8">
      <w:pPr>
        <w:rPr>
          <w:rFonts w:asciiTheme="minorHAnsi" w:hAnsiTheme="minorHAnsi" w:cstheme="minorHAnsi"/>
          <w:b/>
          <w:bCs/>
          <w:sz w:val="24"/>
          <w:lang w:eastAsia="en-GB"/>
        </w:rPr>
      </w:pPr>
    </w:p>
    <w:p w14:paraId="65E39B05" w14:textId="77777777" w:rsidR="006C3C0F" w:rsidRPr="00B40D6A" w:rsidRDefault="00157242" w:rsidP="00827266">
      <w:pPr>
        <w:ind w:left="505"/>
        <w:rPr>
          <w:rFonts w:asciiTheme="minorHAnsi" w:hAnsiTheme="minorHAnsi" w:cstheme="minorHAnsi"/>
          <w:b/>
          <w:bCs/>
          <w:sz w:val="24"/>
          <w:lang w:eastAsia="en-GB"/>
        </w:rPr>
      </w:pPr>
      <w:r w:rsidRPr="00B40D6A">
        <w:rPr>
          <w:rFonts w:asciiTheme="minorHAnsi" w:hAnsiTheme="minorHAnsi" w:cstheme="minorHAnsi"/>
          <w:sz w:val="24"/>
        </w:rPr>
        <w:br/>
      </w:r>
    </w:p>
    <w:tbl>
      <w:tblPr>
        <w:tblpPr w:leftFromText="180" w:rightFromText="180" w:vertAnchor="page" w:horzAnchor="margin" w:tblpY="2748"/>
        <w:tblW w:w="903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12"/>
        <w:gridCol w:w="6227"/>
      </w:tblGrid>
      <w:tr w:rsidR="006C3C0F" w:rsidRPr="00B40D6A" w14:paraId="468CA71B" w14:textId="77777777" w:rsidTr="00B30B08">
        <w:trPr>
          <w:trHeight w:val="381"/>
        </w:trPr>
        <w:tc>
          <w:tcPr>
            <w:tcW w:w="2812" w:type="dxa"/>
          </w:tcPr>
          <w:p w14:paraId="67BEFFBB" w14:textId="77777777" w:rsidR="006C3C0F" w:rsidRPr="00B40D6A" w:rsidRDefault="006C3C0F" w:rsidP="00B30B08">
            <w:pPr>
              <w:keepNext/>
              <w:spacing w:before="120" w:after="120"/>
              <w:outlineLvl w:val="0"/>
              <w:rPr>
                <w:rFonts w:asciiTheme="minorHAnsi" w:hAnsiTheme="minorHAnsi" w:cstheme="minorHAnsi"/>
                <w:b/>
                <w:smallCaps/>
                <w:color w:val="000000" w:themeColor="text1"/>
                <w:sz w:val="24"/>
              </w:rPr>
            </w:pPr>
            <w:r w:rsidRPr="00B40D6A">
              <w:rPr>
                <w:rFonts w:asciiTheme="minorHAnsi" w:hAnsiTheme="minorHAnsi" w:cstheme="minorHAnsi"/>
                <w:b/>
                <w:smallCaps/>
                <w:color w:val="000000" w:themeColor="text1"/>
                <w:sz w:val="24"/>
              </w:rPr>
              <w:t>Meeting</w:t>
            </w:r>
          </w:p>
        </w:tc>
        <w:tc>
          <w:tcPr>
            <w:tcW w:w="6227" w:type="dxa"/>
            <w:vAlign w:val="center"/>
          </w:tcPr>
          <w:p w14:paraId="25659EDF" w14:textId="77777777" w:rsidR="006C3C0F" w:rsidRPr="00B40D6A" w:rsidRDefault="006C3C0F" w:rsidP="00B30B08">
            <w:pPr>
              <w:spacing w:before="120" w:after="120"/>
              <w:rPr>
                <w:rFonts w:asciiTheme="minorHAnsi" w:hAnsiTheme="minorHAnsi" w:cstheme="minorHAnsi"/>
                <w:b/>
                <w:color w:val="000000" w:themeColor="text1"/>
                <w:sz w:val="24"/>
              </w:rPr>
            </w:pPr>
            <w:r>
              <w:rPr>
                <w:rFonts w:asciiTheme="minorHAnsi" w:hAnsiTheme="minorHAnsi" w:cstheme="minorHAnsi"/>
                <w:b/>
                <w:color w:val="000000" w:themeColor="text1"/>
                <w:sz w:val="24"/>
              </w:rPr>
              <w:t>EMT</w:t>
            </w:r>
          </w:p>
        </w:tc>
      </w:tr>
      <w:tr w:rsidR="006C3C0F" w:rsidRPr="00B40D6A" w14:paraId="012D37B9" w14:textId="77777777" w:rsidTr="00B30B08">
        <w:tc>
          <w:tcPr>
            <w:tcW w:w="2812" w:type="dxa"/>
          </w:tcPr>
          <w:p w14:paraId="1CF38556" w14:textId="77777777" w:rsidR="006C3C0F" w:rsidRPr="00B40D6A" w:rsidRDefault="006C3C0F" w:rsidP="00B30B08">
            <w:pPr>
              <w:keepNext/>
              <w:spacing w:before="120" w:after="120"/>
              <w:outlineLvl w:val="0"/>
              <w:rPr>
                <w:rFonts w:asciiTheme="minorHAnsi" w:hAnsiTheme="minorHAnsi" w:cstheme="minorHAnsi"/>
                <w:b/>
                <w:smallCaps/>
                <w:color w:val="000000" w:themeColor="text1"/>
                <w:sz w:val="24"/>
              </w:rPr>
            </w:pPr>
            <w:r w:rsidRPr="00B40D6A">
              <w:rPr>
                <w:rFonts w:asciiTheme="minorHAnsi" w:hAnsiTheme="minorHAnsi" w:cstheme="minorHAnsi"/>
                <w:b/>
                <w:smallCaps/>
                <w:color w:val="000000" w:themeColor="text1"/>
                <w:sz w:val="24"/>
              </w:rPr>
              <w:t>Date</w:t>
            </w:r>
          </w:p>
        </w:tc>
        <w:tc>
          <w:tcPr>
            <w:tcW w:w="6227" w:type="dxa"/>
            <w:vAlign w:val="center"/>
          </w:tcPr>
          <w:p w14:paraId="454EF581" w14:textId="77777777" w:rsidR="006C3C0F" w:rsidRPr="00B40D6A" w:rsidRDefault="006C3C0F" w:rsidP="00B30B08">
            <w:pPr>
              <w:spacing w:before="120" w:after="120"/>
              <w:rPr>
                <w:rFonts w:asciiTheme="minorHAnsi" w:hAnsiTheme="minorHAnsi" w:cstheme="minorHAnsi"/>
                <w:color w:val="000000" w:themeColor="text1"/>
                <w:sz w:val="24"/>
              </w:rPr>
            </w:pPr>
            <w:r>
              <w:rPr>
                <w:rFonts w:asciiTheme="minorHAnsi" w:hAnsiTheme="minorHAnsi" w:cstheme="minorHAnsi"/>
                <w:color w:val="000000" w:themeColor="text1"/>
                <w:sz w:val="24"/>
              </w:rPr>
              <w:t>12 August</w:t>
            </w:r>
            <w:r w:rsidRPr="00B40D6A">
              <w:rPr>
                <w:rFonts w:asciiTheme="minorHAnsi" w:hAnsiTheme="minorHAnsi" w:cstheme="minorHAnsi"/>
                <w:color w:val="000000" w:themeColor="text1"/>
                <w:sz w:val="24"/>
              </w:rPr>
              <w:t xml:space="preserve"> 2025</w:t>
            </w:r>
          </w:p>
        </w:tc>
      </w:tr>
      <w:tr w:rsidR="006C3C0F" w:rsidRPr="00B40D6A" w14:paraId="4B955B47" w14:textId="77777777" w:rsidTr="00B30B08">
        <w:tc>
          <w:tcPr>
            <w:tcW w:w="2812" w:type="dxa"/>
          </w:tcPr>
          <w:p w14:paraId="3EBF703A" w14:textId="77777777" w:rsidR="006C3C0F" w:rsidRPr="00B40D6A" w:rsidRDefault="006C3C0F" w:rsidP="00B30B08">
            <w:pPr>
              <w:spacing w:before="120" w:after="120"/>
              <w:rPr>
                <w:rFonts w:asciiTheme="minorHAnsi" w:hAnsiTheme="minorHAnsi" w:cstheme="minorHAnsi"/>
                <w:b/>
                <w:smallCaps/>
                <w:color w:val="000000" w:themeColor="text1"/>
                <w:sz w:val="24"/>
              </w:rPr>
            </w:pPr>
            <w:r w:rsidRPr="00B40D6A">
              <w:rPr>
                <w:rFonts w:asciiTheme="minorHAnsi" w:hAnsiTheme="minorHAnsi" w:cstheme="minorHAnsi"/>
                <w:b/>
                <w:smallCaps/>
                <w:color w:val="000000" w:themeColor="text1"/>
                <w:sz w:val="24"/>
              </w:rPr>
              <w:t>Title of Report</w:t>
            </w:r>
          </w:p>
        </w:tc>
        <w:tc>
          <w:tcPr>
            <w:tcW w:w="6227" w:type="dxa"/>
            <w:vAlign w:val="center"/>
          </w:tcPr>
          <w:p w14:paraId="51412781" w14:textId="77777777" w:rsidR="006C3C0F" w:rsidRPr="00B40D6A" w:rsidRDefault="006C3C0F" w:rsidP="00B30B08">
            <w:pPr>
              <w:spacing w:before="120" w:after="120"/>
              <w:rPr>
                <w:rFonts w:asciiTheme="minorHAnsi" w:hAnsiTheme="minorHAnsi" w:cstheme="minorHAnsi"/>
                <w:color w:val="000000" w:themeColor="text1"/>
                <w:sz w:val="24"/>
              </w:rPr>
            </w:pPr>
            <w:r w:rsidRPr="00B40D6A">
              <w:rPr>
                <w:rFonts w:asciiTheme="minorHAnsi" w:hAnsiTheme="minorHAnsi" w:cstheme="minorHAnsi"/>
                <w:color w:val="000000" w:themeColor="text1"/>
                <w:sz w:val="24"/>
              </w:rPr>
              <w:t>Police &amp; Crime Commissioner Safer Town Centre Grant Scheme</w:t>
            </w:r>
          </w:p>
        </w:tc>
      </w:tr>
      <w:tr w:rsidR="006C3C0F" w:rsidRPr="00B40D6A" w14:paraId="22CB3060" w14:textId="77777777" w:rsidTr="00B30B08">
        <w:tc>
          <w:tcPr>
            <w:tcW w:w="2812" w:type="dxa"/>
          </w:tcPr>
          <w:p w14:paraId="3BDB7D59" w14:textId="77777777" w:rsidR="006C3C0F" w:rsidRPr="00B40D6A" w:rsidRDefault="006C3C0F" w:rsidP="00B30B08">
            <w:pPr>
              <w:keepNext/>
              <w:spacing w:before="120" w:after="120"/>
              <w:outlineLvl w:val="0"/>
              <w:rPr>
                <w:rFonts w:asciiTheme="minorHAnsi" w:hAnsiTheme="minorHAnsi" w:cstheme="minorHAnsi"/>
                <w:b/>
                <w:smallCaps/>
                <w:color w:val="000000" w:themeColor="text1"/>
                <w:sz w:val="24"/>
              </w:rPr>
            </w:pPr>
            <w:r w:rsidRPr="00B40D6A">
              <w:rPr>
                <w:rFonts w:asciiTheme="minorHAnsi" w:hAnsiTheme="minorHAnsi" w:cstheme="minorHAnsi"/>
                <w:b/>
                <w:smallCaps/>
                <w:color w:val="000000" w:themeColor="text1"/>
                <w:sz w:val="24"/>
              </w:rPr>
              <w:t>Submitted By</w:t>
            </w:r>
          </w:p>
        </w:tc>
        <w:tc>
          <w:tcPr>
            <w:tcW w:w="6227" w:type="dxa"/>
            <w:vAlign w:val="center"/>
          </w:tcPr>
          <w:p w14:paraId="6E648EE7" w14:textId="77777777" w:rsidR="006C3C0F" w:rsidRPr="00B40D6A" w:rsidRDefault="006C3C0F" w:rsidP="00B30B08">
            <w:pPr>
              <w:spacing w:before="120" w:after="120"/>
              <w:rPr>
                <w:rFonts w:asciiTheme="minorHAnsi" w:hAnsiTheme="minorHAnsi" w:cstheme="minorHAnsi"/>
                <w:color w:val="000000" w:themeColor="text1"/>
                <w:sz w:val="24"/>
              </w:rPr>
            </w:pPr>
            <w:r w:rsidRPr="00B40D6A">
              <w:rPr>
                <w:rFonts w:asciiTheme="minorHAnsi" w:hAnsiTheme="minorHAnsi" w:cstheme="minorHAnsi"/>
                <w:color w:val="000000" w:themeColor="text1"/>
                <w:sz w:val="24"/>
              </w:rPr>
              <w:t>Karl STONEBANK - Grants &amp; Funds Manager (GFM)</w:t>
            </w:r>
          </w:p>
        </w:tc>
      </w:tr>
      <w:tr w:rsidR="006C3C0F" w:rsidRPr="00B40D6A" w14:paraId="77C937F4" w14:textId="77777777" w:rsidTr="00B30B08">
        <w:tc>
          <w:tcPr>
            <w:tcW w:w="2812" w:type="dxa"/>
          </w:tcPr>
          <w:p w14:paraId="680BA179" w14:textId="77777777" w:rsidR="006C3C0F" w:rsidRPr="00B40D6A" w:rsidRDefault="006C3C0F" w:rsidP="00B30B08">
            <w:pPr>
              <w:keepNext/>
              <w:spacing w:before="120" w:after="120"/>
              <w:outlineLvl w:val="0"/>
              <w:rPr>
                <w:rFonts w:asciiTheme="minorHAnsi" w:hAnsiTheme="minorHAnsi" w:cstheme="minorHAnsi"/>
                <w:b/>
                <w:smallCaps/>
                <w:color w:val="000000" w:themeColor="text1"/>
                <w:sz w:val="24"/>
              </w:rPr>
            </w:pPr>
            <w:r w:rsidRPr="00B40D6A">
              <w:rPr>
                <w:rFonts w:asciiTheme="minorHAnsi" w:hAnsiTheme="minorHAnsi" w:cstheme="minorHAnsi"/>
                <w:b/>
                <w:smallCaps/>
                <w:color w:val="000000" w:themeColor="text1"/>
                <w:sz w:val="24"/>
              </w:rPr>
              <w:t>Purpose of Report</w:t>
            </w:r>
          </w:p>
        </w:tc>
        <w:tc>
          <w:tcPr>
            <w:tcW w:w="6227" w:type="dxa"/>
            <w:vAlign w:val="center"/>
          </w:tcPr>
          <w:p w14:paraId="213E8D8E" w14:textId="77777777" w:rsidR="006C3C0F" w:rsidRPr="00B40D6A" w:rsidRDefault="006C3C0F" w:rsidP="00B30B08">
            <w:pPr>
              <w:spacing w:before="120" w:after="120"/>
              <w:contextualSpacing/>
              <w:rPr>
                <w:rFonts w:asciiTheme="minorHAnsi" w:hAnsiTheme="minorHAnsi" w:cstheme="minorHAnsi"/>
                <w:color w:val="000000" w:themeColor="text1"/>
                <w:sz w:val="24"/>
                <w:lang w:eastAsia="en-GB"/>
              </w:rPr>
            </w:pPr>
            <w:r w:rsidRPr="00B40D6A">
              <w:rPr>
                <w:rFonts w:asciiTheme="minorHAnsi" w:hAnsiTheme="minorHAnsi" w:cstheme="minorHAnsi"/>
                <w:color w:val="000000" w:themeColor="text1"/>
                <w:sz w:val="24"/>
                <w:lang w:eastAsia="en-GB"/>
              </w:rPr>
              <w:t>To consider recommendations from the GFM in relation to bids received</w:t>
            </w:r>
          </w:p>
        </w:tc>
      </w:tr>
      <w:tr w:rsidR="006C3C0F" w:rsidRPr="00B40D6A" w14:paraId="327DCA46" w14:textId="77777777" w:rsidTr="00B30B08">
        <w:trPr>
          <w:trHeight w:val="107"/>
        </w:trPr>
        <w:tc>
          <w:tcPr>
            <w:tcW w:w="2812" w:type="dxa"/>
          </w:tcPr>
          <w:p w14:paraId="7D7494C2" w14:textId="77777777" w:rsidR="006C3C0F" w:rsidRPr="00B40D6A" w:rsidRDefault="006C3C0F" w:rsidP="00B30B08">
            <w:pPr>
              <w:keepNext/>
              <w:spacing w:before="120" w:after="120"/>
              <w:outlineLvl w:val="0"/>
              <w:rPr>
                <w:rFonts w:asciiTheme="minorHAnsi" w:hAnsiTheme="minorHAnsi" w:cstheme="minorHAnsi"/>
                <w:b/>
                <w:smallCaps/>
                <w:color w:val="000000" w:themeColor="text1"/>
                <w:sz w:val="24"/>
              </w:rPr>
            </w:pPr>
            <w:r w:rsidRPr="00B40D6A">
              <w:rPr>
                <w:rFonts w:asciiTheme="minorHAnsi" w:hAnsiTheme="minorHAnsi" w:cstheme="minorHAnsi"/>
                <w:b/>
                <w:smallCaps/>
                <w:color w:val="000000" w:themeColor="text1"/>
                <w:sz w:val="24"/>
              </w:rPr>
              <w:t>Decision(s) Required</w:t>
            </w:r>
          </w:p>
        </w:tc>
        <w:tc>
          <w:tcPr>
            <w:tcW w:w="6227" w:type="dxa"/>
            <w:vAlign w:val="center"/>
          </w:tcPr>
          <w:p w14:paraId="7C7BBFE6" w14:textId="77777777" w:rsidR="006C3C0F" w:rsidRPr="00B40D6A" w:rsidRDefault="006C3C0F" w:rsidP="00B30B08">
            <w:pPr>
              <w:spacing w:before="120" w:after="120"/>
              <w:contextualSpacing/>
              <w:rPr>
                <w:rFonts w:asciiTheme="minorHAnsi" w:hAnsiTheme="minorHAnsi" w:cstheme="minorHAnsi"/>
                <w:color w:val="000000" w:themeColor="text1"/>
                <w:sz w:val="24"/>
                <w:lang w:eastAsia="en-GB"/>
              </w:rPr>
            </w:pPr>
            <w:r w:rsidRPr="00B40D6A">
              <w:rPr>
                <w:rFonts w:asciiTheme="minorHAnsi" w:hAnsiTheme="minorHAnsi" w:cstheme="minorHAnsi"/>
                <w:color w:val="000000" w:themeColor="text1"/>
                <w:sz w:val="24"/>
              </w:rPr>
              <w:t xml:space="preserve">To agree allocation of </w:t>
            </w:r>
            <w:r>
              <w:rPr>
                <w:rFonts w:asciiTheme="minorHAnsi" w:hAnsiTheme="minorHAnsi" w:cstheme="minorHAnsi"/>
                <w:color w:val="000000" w:themeColor="text1"/>
                <w:sz w:val="24"/>
              </w:rPr>
              <w:t>up to £21,007</w:t>
            </w:r>
            <w:r w:rsidRPr="00B40D6A">
              <w:rPr>
                <w:rFonts w:asciiTheme="minorHAnsi" w:hAnsiTheme="minorHAnsi" w:cstheme="minorHAnsi"/>
                <w:color w:val="000000" w:themeColor="text1"/>
                <w:sz w:val="24"/>
              </w:rPr>
              <w:t xml:space="preserve"> grant funding</w:t>
            </w:r>
          </w:p>
        </w:tc>
      </w:tr>
      <w:tr w:rsidR="006C3C0F" w:rsidRPr="00B40D6A" w14:paraId="590013E4" w14:textId="77777777" w:rsidTr="00B30B08">
        <w:trPr>
          <w:trHeight w:val="1727"/>
        </w:trPr>
        <w:tc>
          <w:tcPr>
            <w:tcW w:w="2812" w:type="dxa"/>
          </w:tcPr>
          <w:p w14:paraId="1EC5B2AD" w14:textId="77777777" w:rsidR="006C3C0F" w:rsidRPr="00B40D6A" w:rsidRDefault="006C3C0F" w:rsidP="00B30B08">
            <w:pPr>
              <w:keepNext/>
              <w:spacing w:before="120" w:after="120"/>
              <w:outlineLvl w:val="0"/>
              <w:rPr>
                <w:rFonts w:asciiTheme="minorHAnsi" w:hAnsiTheme="minorHAnsi" w:cstheme="minorHAnsi"/>
                <w:b/>
                <w:smallCaps/>
                <w:color w:val="000000" w:themeColor="text1"/>
                <w:sz w:val="24"/>
              </w:rPr>
            </w:pPr>
            <w:r w:rsidRPr="00B40D6A">
              <w:rPr>
                <w:rFonts w:asciiTheme="minorHAnsi" w:hAnsiTheme="minorHAnsi" w:cstheme="minorHAnsi"/>
                <w:b/>
                <w:smallCaps/>
                <w:color w:val="000000" w:themeColor="text1"/>
                <w:sz w:val="24"/>
              </w:rPr>
              <w:t>Financial Implications</w:t>
            </w:r>
          </w:p>
        </w:tc>
        <w:tc>
          <w:tcPr>
            <w:tcW w:w="6227" w:type="dxa"/>
            <w:vAlign w:val="center"/>
          </w:tcPr>
          <w:p w14:paraId="2164691F" w14:textId="77777777" w:rsidR="006C3C0F" w:rsidRPr="0019075C" w:rsidRDefault="006C3C0F" w:rsidP="00B30B08">
            <w:pPr>
              <w:spacing w:before="120" w:after="120"/>
              <w:contextualSpacing/>
              <w:rPr>
                <w:rFonts w:asciiTheme="minorHAnsi" w:hAnsiTheme="minorHAnsi" w:cstheme="minorHAnsi"/>
                <w:color w:val="000000" w:themeColor="text1"/>
                <w:sz w:val="24"/>
                <w:u w:val="single"/>
                <w:lang w:eastAsia="en-GB"/>
              </w:rPr>
            </w:pPr>
            <w:r w:rsidRPr="0019075C">
              <w:rPr>
                <w:rFonts w:asciiTheme="minorHAnsi" w:hAnsiTheme="minorHAnsi" w:cstheme="minorHAnsi"/>
                <w:color w:val="000000" w:themeColor="text1"/>
                <w:sz w:val="24"/>
                <w:u w:val="single"/>
                <w:lang w:eastAsia="en-GB"/>
              </w:rPr>
              <w:t>2025/26 Grants Fund Budget</w:t>
            </w:r>
            <w:r w:rsidRPr="0019075C">
              <w:rPr>
                <w:rFonts w:asciiTheme="minorHAnsi" w:hAnsiTheme="minorHAnsi" w:cstheme="minorHAnsi"/>
                <w:color w:val="000000" w:themeColor="text1"/>
                <w:sz w:val="24"/>
                <w:u w:val="single"/>
                <w:lang w:eastAsia="en-GB"/>
              </w:rPr>
              <w:br/>
            </w:r>
            <w:r w:rsidRPr="0019075C">
              <w:rPr>
                <w:rFonts w:asciiTheme="minorHAnsi" w:hAnsiTheme="minorHAnsi" w:cstheme="minorHAnsi"/>
                <w:i/>
                <w:iCs/>
                <w:color w:val="000000" w:themeColor="text1"/>
                <w:sz w:val="24"/>
                <w:lang w:eastAsia="en-GB"/>
              </w:rPr>
              <w:t>(see appendix A for detailed breakdown)</w:t>
            </w:r>
            <w:r w:rsidRPr="0019075C">
              <w:rPr>
                <w:rFonts w:asciiTheme="minorHAnsi" w:hAnsiTheme="minorHAnsi" w:cstheme="minorHAnsi"/>
                <w:color w:val="000000" w:themeColor="text1"/>
                <w:sz w:val="24"/>
                <w:u w:val="single"/>
                <w:lang w:eastAsia="en-GB"/>
              </w:rPr>
              <w:br/>
            </w:r>
          </w:p>
          <w:tbl>
            <w:tblPr>
              <w:tblStyle w:val="TableGrid"/>
              <w:tblW w:w="5908" w:type="dxa"/>
              <w:shd w:val="clear" w:color="auto" w:fill="FFFFFF" w:themeFill="background1"/>
              <w:tblLayout w:type="fixed"/>
              <w:tblLook w:val="04A0" w:firstRow="1" w:lastRow="0" w:firstColumn="1" w:lastColumn="0" w:noHBand="0" w:noVBand="1"/>
            </w:tblPr>
            <w:tblGrid>
              <w:gridCol w:w="4463"/>
              <w:gridCol w:w="1445"/>
            </w:tblGrid>
            <w:tr w:rsidR="006C3C0F" w:rsidRPr="0019075C" w14:paraId="49214A8F" w14:textId="77777777" w:rsidTr="00B30B08">
              <w:trPr>
                <w:trHeight w:val="211"/>
              </w:trPr>
              <w:tc>
                <w:tcPr>
                  <w:tcW w:w="4463" w:type="dxa"/>
                  <w:shd w:val="clear" w:color="auto" w:fill="FFFFFF" w:themeFill="background1"/>
                  <w:vAlign w:val="bottom"/>
                </w:tcPr>
                <w:p w14:paraId="24218EAC" w14:textId="77777777" w:rsidR="006C3C0F" w:rsidRPr="0019075C" w:rsidRDefault="006C3C0F" w:rsidP="00B30B08">
                  <w:pPr>
                    <w:framePr w:hSpace="180" w:wrap="around" w:vAnchor="page" w:hAnchor="margin" w:y="2748"/>
                    <w:spacing w:before="120" w:after="120"/>
                    <w:contextualSpacing/>
                    <w:rPr>
                      <w:rFonts w:asciiTheme="minorHAnsi" w:hAnsiTheme="minorHAnsi" w:cstheme="minorHAnsi"/>
                      <w:b/>
                      <w:color w:val="000000" w:themeColor="text1"/>
                      <w:sz w:val="24"/>
                      <w:lang w:eastAsia="en-GB"/>
                    </w:rPr>
                  </w:pPr>
                  <w:r w:rsidRPr="0019075C">
                    <w:rPr>
                      <w:rFonts w:asciiTheme="minorHAnsi" w:hAnsiTheme="minorHAnsi" w:cstheme="minorHAnsi"/>
                      <w:b/>
                      <w:bCs/>
                      <w:color w:val="000000" w:themeColor="text1"/>
                      <w:sz w:val="24"/>
                    </w:rPr>
                    <w:t>Balance as of 01 April 2025</w:t>
                  </w:r>
                </w:p>
              </w:tc>
              <w:tc>
                <w:tcPr>
                  <w:tcW w:w="1445" w:type="dxa"/>
                  <w:shd w:val="clear" w:color="auto" w:fill="FFFFFF" w:themeFill="background1"/>
                  <w:vAlign w:val="bottom"/>
                </w:tcPr>
                <w:p w14:paraId="366B301B" w14:textId="77777777" w:rsidR="006C3C0F" w:rsidRPr="0019075C" w:rsidRDefault="006C3C0F" w:rsidP="00B30B08">
                  <w:pPr>
                    <w:framePr w:hSpace="180" w:wrap="around" w:vAnchor="page" w:hAnchor="margin" w:y="2748"/>
                    <w:spacing w:before="120" w:after="120"/>
                    <w:contextualSpacing/>
                    <w:jc w:val="center"/>
                    <w:rPr>
                      <w:rFonts w:asciiTheme="minorHAnsi" w:hAnsiTheme="minorHAnsi" w:cstheme="minorHAnsi"/>
                      <w:color w:val="000000" w:themeColor="text1"/>
                      <w:sz w:val="24"/>
                      <w:lang w:eastAsia="en-GB"/>
                    </w:rPr>
                  </w:pPr>
                  <w:r w:rsidRPr="0019075C">
                    <w:rPr>
                      <w:rFonts w:asciiTheme="minorHAnsi" w:hAnsiTheme="minorHAnsi" w:cstheme="minorHAnsi"/>
                      <w:color w:val="000000" w:themeColor="text1"/>
                      <w:sz w:val="24"/>
                    </w:rPr>
                    <w:t>£1,133,600</w:t>
                  </w:r>
                </w:p>
              </w:tc>
            </w:tr>
            <w:tr w:rsidR="006C3C0F" w:rsidRPr="0019075C" w14:paraId="467139D5" w14:textId="77777777" w:rsidTr="00B30B08">
              <w:trPr>
                <w:trHeight w:val="47"/>
              </w:trPr>
              <w:tc>
                <w:tcPr>
                  <w:tcW w:w="4463" w:type="dxa"/>
                  <w:shd w:val="clear" w:color="auto" w:fill="FFFFFF" w:themeFill="background1"/>
                  <w:vAlign w:val="bottom"/>
                </w:tcPr>
                <w:p w14:paraId="1D36261F" w14:textId="77777777" w:rsidR="006C3C0F" w:rsidRPr="0019075C" w:rsidRDefault="006C3C0F" w:rsidP="00B30B08">
                  <w:pPr>
                    <w:framePr w:hSpace="180" w:wrap="around" w:vAnchor="page" w:hAnchor="margin" w:y="2748"/>
                    <w:spacing w:before="120" w:after="120"/>
                    <w:contextualSpacing/>
                    <w:rPr>
                      <w:rFonts w:asciiTheme="minorHAnsi" w:hAnsiTheme="minorHAnsi" w:cstheme="minorHAnsi"/>
                      <w:b/>
                      <w:bCs/>
                      <w:color w:val="000000" w:themeColor="text1"/>
                      <w:sz w:val="24"/>
                    </w:rPr>
                  </w:pPr>
                  <w:r w:rsidRPr="0019075C">
                    <w:rPr>
                      <w:rFonts w:asciiTheme="minorHAnsi" w:hAnsiTheme="minorHAnsi" w:cstheme="minorHAnsi"/>
                      <w:b/>
                      <w:bCs/>
                      <w:color w:val="000000" w:themeColor="text1"/>
                      <w:sz w:val="24"/>
                    </w:rPr>
                    <w:t>Commitments -£150k</w:t>
                  </w:r>
                </w:p>
              </w:tc>
              <w:tc>
                <w:tcPr>
                  <w:tcW w:w="1445" w:type="dxa"/>
                  <w:shd w:val="clear" w:color="auto" w:fill="FFFFFF" w:themeFill="background1"/>
                  <w:vAlign w:val="bottom"/>
                </w:tcPr>
                <w:p w14:paraId="41612264" w14:textId="77777777" w:rsidR="006C3C0F" w:rsidRPr="0019075C" w:rsidRDefault="006C3C0F" w:rsidP="00B30B08">
                  <w:pPr>
                    <w:framePr w:hSpace="180" w:wrap="around" w:vAnchor="page" w:hAnchor="margin" w:y="2748"/>
                    <w:spacing w:before="120" w:after="120"/>
                    <w:contextualSpacing/>
                    <w:jc w:val="center"/>
                    <w:rPr>
                      <w:rFonts w:asciiTheme="minorHAnsi" w:hAnsiTheme="minorHAnsi" w:cstheme="minorHAnsi"/>
                      <w:color w:val="000000" w:themeColor="text1"/>
                      <w:sz w:val="24"/>
                      <w:lang w:eastAsia="en-GB"/>
                    </w:rPr>
                  </w:pPr>
                  <w:r w:rsidRPr="0019075C">
                    <w:rPr>
                      <w:rFonts w:asciiTheme="minorHAnsi" w:hAnsiTheme="minorHAnsi" w:cstheme="minorHAnsi"/>
                      <w:color w:val="000000" w:themeColor="text1"/>
                      <w:sz w:val="24"/>
                    </w:rPr>
                    <w:t>-£397,970</w:t>
                  </w:r>
                </w:p>
              </w:tc>
            </w:tr>
            <w:tr w:rsidR="006C3C0F" w:rsidRPr="0019075C" w14:paraId="04EA2E9A" w14:textId="77777777" w:rsidTr="00B30B08">
              <w:trPr>
                <w:trHeight w:val="47"/>
              </w:trPr>
              <w:tc>
                <w:tcPr>
                  <w:tcW w:w="4463" w:type="dxa"/>
                  <w:shd w:val="clear" w:color="auto" w:fill="FFFFFF" w:themeFill="background1"/>
                  <w:vAlign w:val="bottom"/>
                </w:tcPr>
                <w:p w14:paraId="00C4829D" w14:textId="77777777" w:rsidR="006C3C0F" w:rsidRPr="0019075C" w:rsidRDefault="006C3C0F" w:rsidP="00B30B08">
                  <w:pPr>
                    <w:framePr w:hSpace="180" w:wrap="around" w:vAnchor="page" w:hAnchor="margin" w:y="2748"/>
                    <w:spacing w:before="120" w:after="120"/>
                    <w:contextualSpacing/>
                    <w:rPr>
                      <w:rFonts w:asciiTheme="minorHAnsi" w:hAnsiTheme="minorHAnsi" w:cstheme="minorHAnsi"/>
                      <w:color w:val="000000" w:themeColor="text1"/>
                      <w:sz w:val="24"/>
                      <w:lang w:eastAsia="en-GB"/>
                    </w:rPr>
                  </w:pPr>
                  <w:r w:rsidRPr="0019075C">
                    <w:rPr>
                      <w:rFonts w:asciiTheme="minorHAnsi" w:hAnsiTheme="minorHAnsi" w:cstheme="minorHAnsi"/>
                      <w:b/>
                      <w:bCs/>
                      <w:color w:val="000000" w:themeColor="text1"/>
                      <w:sz w:val="24"/>
                    </w:rPr>
                    <w:t>Estimated uncommitted balance +£150k</w:t>
                  </w:r>
                </w:p>
              </w:tc>
              <w:tc>
                <w:tcPr>
                  <w:tcW w:w="1445" w:type="dxa"/>
                  <w:shd w:val="clear" w:color="auto" w:fill="FFFFFF" w:themeFill="background1"/>
                  <w:vAlign w:val="bottom"/>
                </w:tcPr>
                <w:p w14:paraId="0DD37989" w14:textId="77777777" w:rsidR="006C3C0F" w:rsidRPr="0019075C" w:rsidRDefault="006C3C0F" w:rsidP="00B30B08">
                  <w:pPr>
                    <w:framePr w:hSpace="180" w:wrap="around" w:vAnchor="page" w:hAnchor="margin" w:y="2748"/>
                    <w:spacing w:before="120" w:after="120"/>
                    <w:contextualSpacing/>
                    <w:jc w:val="center"/>
                    <w:rPr>
                      <w:rFonts w:asciiTheme="minorHAnsi" w:hAnsiTheme="minorHAnsi" w:cstheme="minorHAnsi"/>
                      <w:color w:val="000000" w:themeColor="text1"/>
                      <w:sz w:val="24"/>
                      <w:lang w:eastAsia="en-GB"/>
                    </w:rPr>
                  </w:pPr>
                  <w:r w:rsidRPr="0019075C">
                    <w:rPr>
                      <w:rFonts w:asciiTheme="minorHAnsi" w:hAnsiTheme="minorHAnsi" w:cstheme="minorHAnsi"/>
                      <w:color w:val="000000" w:themeColor="text1"/>
                      <w:sz w:val="24"/>
                    </w:rPr>
                    <w:t>£735,630</w:t>
                  </w:r>
                </w:p>
              </w:tc>
            </w:tr>
          </w:tbl>
          <w:p w14:paraId="270A80E8" w14:textId="77777777" w:rsidR="006C3C0F" w:rsidRPr="00B40D6A" w:rsidRDefault="006C3C0F" w:rsidP="00B30B08">
            <w:pPr>
              <w:pStyle w:val="NoSpacing"/>
              <w:rPr>
                <w:rFonts w:asciiTheme="minorHAnsi" w:hAnsiTheme="minorHAnsi" w:cstheme="minorHAnsi"/>
                <w:sz w:val="24"/>
                <w:lang w:eastAsia="en-GB"/>
              </w:rPr>
            </w:pPr>
          </w:p>
        </w:tc>
      </w:tr>
      <w:tr w:rsidR="006C3C0F" w:rsidRPr="00B40D6A" w14:paraId="7010D697" w14:textId="77777777" w:rsidTr="00B30B08">
        <w:trPr>
          <w:trHeight w:val="225"/>
        </w:trPr>
        <w:tc>
          <w:tcPr>
            <w:tcW w:w="2812" w:type="dxa"/>
            <w:vAlign w:val="center"/>
          </w:tcPr>
          <w:p w14:paraId="7307FE95" w14:textId="77777777" w:rsidR="006C3C0F" w:rsidRPr="00B40D6A" w:rsidRDefault="006C3C0F" w:rsidP="00B30B08">
            <w:pPr>
              <w:keepNext/>
              <w:spacing w:before="120" w:after="120"/>
              <w:outlineLvl w:val="0"/>
              <w:rPr>
                <w:rFonts w:asciiTheme="minorHAnsi" w:hAnsiTheme="minorHAnsi" w:cstheme="minorHAnsi"/>
                <w:b/>
                <w:smallCaps/>
                <w:color w:val="000000" w:themeColor="text1"/>
                <w:sz w:val="24"/>
              </w:rPr>
            </w:pPr>
            <w:r w:rsidRPr="00B40D6A">
              <w:rPr>
                <w:rFonts w:asciiTheme="minorHAnsi" w:hAnsiTheme="minorHAnsi" w:cstheme="minorHAnsi"/>
                <w:b/>
                <w:smallCaps/>
                <w:color w:val="000000" w:themeColor="text1"/>
                <w:sz w:val="24"/>
              </w:rPr>
              <w:t>Legal Implications</w:t>
            </w:r>
          </w:p>
        </w:tc>
        <w:tc>
          <w:tcPr>
            <w:tcW w:w="6227" w:type="dxa"/>
            <w:vAlign w:val="center"/>
          </w:tcPr>
          <w:p w14:paraId="14BEA01B" w14:textId="77777777" w:rsidR="006C3C0F" w:rsidRPr="00B40D6A" w:rsidRDefault="006C3C0F" w:rsidP="00B30B08">
            <w:pPr>
              <w:spacing w:before="120" w:after="120"/>
              <w:contextualSpacing/>
              <w:rPr>
                <w:rFonts w:asciiTheme="minorHAnsi" w:hAnsiTheme="minorHAnsi" w:cstheme="minorHAnsi"/>
                <w:i/>
                <w:color w:val="000000" w:themeColor="text1"/>
                <w:sz w:val="24"/>
                <w:lang w:eastAsia="en-GB"/>
              </w:rPr>
            </w:pPr>
            <w:r w:rsidRPr="00B40D6A">
              <w:rPr>
                <w:rFonts w:asciiTheme="minorHAnsi" w:hAnsiTheme="minorHAnsi" w:cstheme="minorHAnsi"/>
                <w:i/>
                <w:color w:val="000000" w:themeColor="text1"/>
                <w:sz w:val="24"/>
                <w:lang w:eastAsia="en-GB"/>
              </w:rPr>
              <w:t>n/a</w:t>
            </w:r>
          </w:p>
        </w:tc>
      </w:tr>
      <w:tr w:rsidR="006C3C0F" w:rsidRPr="00B40D6A" w14:paraId="05D496D9" w14:textId="77777777" w:rsidTr="00B30B08">
        <w:trPr>
          <w:trHeight w:val="129"/>
        </w:trPr>
        <w:tc>
          <w:tcPr>
            <w:tcW w:w="2812" w:type="dxa"/>
          </w:tcPr>
          <w:p w14:paraId="51055431" w14:textId="77777777" w:rsidR="006C3C0F" w:rsidRPr="00B40D6A" w:rsidRDefault="006C3C0F" w:rsidP="00B30B08">
            <w:pPr>
              <w:keepNext/>
              <w:spacing w:before="120" w:after="120"/>
              <w:outlineLvl w:val="0"/>
              <w:rPr>
                <w:rFonts w:asciiTheme="minorHAnsi" w:hAnsiTheme="minorHAnsi" w:cstheme="minorHAnsi"/>
                <w:b/>
                <w:smallCaps/>
                <w:color w:val="000000" w:themeColor="text1"/>
                <w:sz w:val="24"/>
              </w:rPr>
            </w:pPr>
            <w:r w:rsidRPr="00B40D6A">
              <w:rPr>
                <w:rFonts w:asciiTheme="minorHAnsi" w:hAnsiTheme="minorHAnsi" w:cstheme="minorHAnsi"/>
                <w:b/>
                <w:smallCaps/>
                <w:color w:val="000000" w:themeColor="text1"/>
                <w:sz w:val="24"/>
              </w:rPr>
              <w:t>Equalities Impacts</w:t>
            </w:r>
          </w:p>
        </w:tc>
        <w:tc>
          <w:tcPr>
            <w:tcW w:w="6227" w:type="dxa"/>
            <w:vAlign w:val="center"/>
          </w:tcPr>
          <w:p w14:paraId="547BC706" w14:textId="77777777" w:rsidR="006C3C0F" w:rsidRPr="0019075C" w:rsidRDefault="006C3C0F" w:rsidP="00B30B08">
            <w:pPr>
              <w:spacing w:before="120" w:after="120"/>
              <w:contextualSpacing/>
              <w:rPr>
                <w:rFonts w:asciiTheme="minorHAnsi" w:hAnsiTheme="minorHAnsi" w:cstheme="minorHAnsi"/>
                <w:i/>
                <w:color w:val="000000" w:themeColor="text1"/>
                <w:sz w:val="24"/>
                <w:lang w:eastAsia="en-GB"/>
              </w:rPr>
            </w:pPr>
            <w:r w:rsidRPr="0019075C">
              <w:rPr>
                <w:rFonts w:asciiTheme="minorHAnsi" w:hAnsiTheme="minorHAnsi" w:cstheme="minorHAnsi"/>
                <w:i/>
                <w:color w:val="000000" w:themeColor="text1"/>
                <w:sz w:val="24"/>
                <w:lang w:eastAsia="en-GB"/>
              </w:rPr>
              <w:t>If the recommended bids are approved there will be a positive impact on the following protected characteristic groups:</w:t>
            </w:r>
          </w:p>
          <w:p w14:paraId="2B8F083F" w14:textId="77777777" w:rsidR="006C3C0F" w:rsidRPr="0019075C" w:rsidRDefault="006C3C0F" w:rsidP="00B30B08">
            <w:pPr>
              <w:pStyle w:val="ListParagraph"/>
              <w:numPr>
                <w:ilvl w:val="0"/>
                <w:numId w:val="4"/>
              </w:numPr>
              <w:spacing w:before="120" w:after="120"/>
              <w:rPr>
                <w:rFonts w:asciiTheme="minorHAnsi" w:hAnsiTheme="minorHAnsi" w:cstheme="minorHAnsi"/>
                <w:i/>
                <w:color w:val="000000" w:themeColor="text1"/>
                <w:sz w:val="24"/>
                <w:lang w:eastAsia="en-GB"/>
              </w:rPr>
            </w:pPr>
            <w:r w:rsidRPr="0019075C">
              <w:rPr>
                <w:rFonts w:asciiTheme="minorHAnsi" w:hAnsiTheme="minorHAnsi" w:cstheme="minorHAnsi"/>
                <w:i/>
                <w:color w:val="000000" w:themeColor="text1"/>
                <w:sz w:val="24"/>
                <w:shd w:val="clear" w:color="auto" w:fill="FFFFFF"/>
              </w:rPr>
              <w:t>Sex</w:t>
            </w:r>
          </w:p>
          <w:p w14:paraId="293C3546" w14:textId="77777777" w:rsidR="006C3C0F" w:rsidRPr="00B40D6A" w:rsidRDefault="006C3C0F" w:rsidP="00B30B08">
            <w:pPr>
              <w:pStyle w:val="ListParagraph"/>
              <w:spacing w:before="120" w:after="120"/>
              <w:rPr>
                <w:rFonts w:asciiTheme="minorHAnsi" w:hAnsiTheme="minorHAnsi" w:cstheme="minorHAnsi"/>
                <w:i/>
                <w:color w:val="000000" w:themeColor="text1"/>
                <w:sz w:val="24"/>
                <w:lang w:eastAsia="en-GB"/>
              </w:rPr>
            </w:pPr>
          </w:p>
        </w:tc>
      </w:tr>
      <w:tr w:rsidR="006C3C0F" w:rsidRPr="00B40D6A" w14:paraId="087F2919" w14:textId="77777777" w:rsidTr="00B30B08">
        <w:tc>
          <w:tcPr>
            <w:tcW w:w="2812" w:type="dxa"/>
          </w:tcPr>
          <w:p w14:paraId="47ABC332" w14:textId="77777777" w:rsidR="006C3C0F" w:rsidRPr="00B40D6A" w:rsidRDefault="006C3C0F" w:rsidP="00B30B08">
            <w:pPr>
              <w:keepNext/>
              <w:spacing w:before="120" w:after="120"/>
              <w:outlineLvl w:val="0"/>
              <w:rPr>
                <w:rFonts w:asciiTheme="minorHAnsi" w:hAnsiTheme="minorHAnsi" w:cstheme="minorHAnsi"/>
                <w:b/>
                <w:smallCaps/>
                <w:color w:val="000000" w:themeColor="text1"/>
                <w:sz w:val="24"/>
              </w:rPr>
            </w:pPr>
            <w:r w:rsidRPr="00B40D6A">
              <w:rPr>
                <w:rFonts w:asciiTheme="minorHAnsi" w:hAnsiTheme="minorHAnsi" w:cstheme="minorHAnsi"/>
                <w:b/>
                <w:smallCaps/>
                <w:color w:val="000000" w:themeColor="text1"/>
                <w:sz w:val="24"/>
              </w:rPr>
              <w:t>Freedom of Information Exemption Section if Applicable</w:t>
            </w:r>
          </w:p>
        </w:tc>
        <w:tc>
          <w:tcPr>
            <w:tcW w:w="6227" w:type="dxa"/>
            <w:vAlign w:val="center"/>
          </w:tcPr>
          <w:p w14:paraId="236C3021" w14:textId="77777777" w:rsidR="006C3C0F" w:rsidRPr="00B40D6A" w:rsidRDefault="006C3C0F" w:rsidP="00B30B08">
            <w:pPr>
              <w:spacing w:before="120" w:after="120"/>
              <w:contextualSpacing/>
              <w:rPr>
                <w:rFonts w:asciiTheme="minorHAnsi" w:hAnsiTheme="minorHAnsi" w:cstheme="minorHAnsi"/>
                <w:i/>
                <w:color w:val="000000" w:themeColor="text1"/>
                <w:sz w:val="24"/>
                <w:lang w:eastAsia="en-GB"/>
              </w:rPr>
            </w:pPr>
            <w:r>
              <w:rPr>
                <w:rFonts w:asciiTheme="minorHAnsi" w:hAnsiTheme="minorHAnsi" w:cstheme="minorHAnsi"/>
                <w:color w:val="000000"/>
                <w:sz w:val="24"/>
                <w:shd w:val="clear" w:color="auto" w:fill="FFFFFF"/>
              </w:rPr>
              <w:t>n/a</w:t>
            </w:r>
            <w:r w:rsidRPr="00B40D6A">
              <w:rPr>
                <w:rFonts w:asciiTheme="minorHAnsi" w:hAnsiTheme="minorHAnsi" w:cstheme="minorHAnsi"/>
                <w:color w:val="000000"/>
                <w:sz w:val="24"/>
                <w:shd w:val="clear" w:color="auto" w:fill="FFFFFF"/>
              </w:rPr>
              <w:t xml:space="preserve"> </w:t>
            </w:r>
          </w:p>
        </w:tc>
      </w:tr>
    </w:tbl>
    <w:p w14:paraId="1CFFAACB" w14:textId="7F0B0C4B" w:rsidR="00157242" w:rsidRPr="00B40D6A" w:rsidRDefault="00157242" w:rsidP="00827266">
      <w:pPr>
        <w:ind w:left="505"/>
        <w:rPr>
          <w:rFonts w:asciiTheme="minorHAnsi" w:hAnsiTheme="minorHAnsi" w:cstheme="minorHAnsi"/>
          <w:b/>
          <w:bCs/>
          <w:sz w:val="24"/>
          <w:lang w:eastAsia="en-GB"/>
        </w:rPr>
      </w:pPr>
      <w:r w:rsidRPr="00B40D6A">
        <w:rPr>
          <w:rFonts w:asciiTheme="minorHAnsi" w:hAnsiTheme="minorHAnsi" w:cstheme="minorHAnsi"/>
          <w:b/>
          <w:bCs/>
          <w:sz w:val="24"/>
          <w:lang w:eastAsia="en-GB"/>
        </w:rPr>
        <w:br w:type="page"/>
      </w:r>
      <w:r w:rsidRPr="00B40D6A">
        <w:rPr>
          <w:rFonts w:asciiTheme="minorHAnsi" w:hAnsiTheme="minorHAnsi" w:cstheme="minorHAnsi"/>
          <w:b/>
          <w:bCs/>
          <w:sz w:val="24"/>
          <w:lang w:eastAsia="en-GB"/>
        </w:rPr>
        <w:lastRenderedPageBreak/>
        <w:t>INTRODUCTION</w:t>
      </w:r>
    </w:p>
    <w:p w14:paraId="1747E280" w14:textId="77777777" w:rsidR="00157242" w:rsidRPr="00B40D6A" w:rsidRDefault="00157242" w:rsidP="00157242">
      <w:pPr>
        <w:rPr>
          <w:rFonts w:asciiTheme="minorHAnsi" w:hAnsiTheme="minorHAnsi" w:cstheme="minorHAnsi"/>
          <w:bCs/>
          <w:sz w:val="24"/>
          <w:lang w:eastAsia="en-GB"/>
        </w:rPr>
      </w:pPr>
    </w:p>
    <w:p w14:paraId="051EABE2" w14:textId="61E3BE0C" w:rsidR="009C4944" w:rsidRPr="00B40D6A" w:rsidRDefault="004B3883" w:rsidP="00A42FCE">
      <w:pPr>
        <w:pStyle w:val="Submissionnumberedparagraph"/>
        <w:numPr>
          <w:ilvl w:val="0"/>
          <w:numId w:val="3"/>
        </w:numPr>
        <w:spacing w:line="240" w:lineRule="auto"/>
        <w:ind w:left="862" w:hanging="357"/>
        <w:rPr>
          <w:rFonts w:asciiTheme="minorHAnsi" w:hAnsiTheme="minorHAnsi" w:cstheme="minorHAnsi"/>
          <w:color w:val="000000" w:themeColor="text1"/>
          <w:sz w:val="24"/>
          <w:szCs w:val="24"/>
        </w:rPr>
      </w:pPr>
      <w:r w:rsidRPr="00B40D6A">
        <w:rPr>
          <w:rFonts w:asciiTheme="minorHAnsi" w:hAnsiTheme="minorHAnsi" w:cstheme="minorHAnsi"/>
          <w:color w:val="000000" w:themeColor="text1"/>
          <w:sz w:val="24"/>
          <w:szCs w:val="24"/>
        </w:rPr>
        <w:t xml:space="preserve">The Commissioner is asked to </w:t>
      </w:r>
      <w:r w:rsidR="00D777EA" w:rsidRPr="00B40D6A">
        <w:rPr>
          <w:rFonts w:asciiTheme="minorHAnsi" w:hAnsiTheme="minorHAnsi" w:cstheme="minorHAnsi"/>
          <w:color w:val="000000" w:themeColor="text1"/>
          <w:sz w:val="24"/>
          <w:szCs w:val="24"/>
        </w:rPr>
        <w:t>approve recommendations in relation to bids received with the Safer Town Centres Grant Scheme (the ‘scheme’).</w:t>
      </w:r>
    </w:p>
    <w:p w14:paraId="78957D28" w14:textId="72BB9EF5" w:rsidR="00EF33BF" w:rsidRPr="00B40D6A" w:rsidRDefault="00282283" w:rsidP="00361B8B">
      <w:pPr>
        <w:pStyle w:val="Submissionnumberedparagraph"/>
        <w:numPr>
          <w:ilvl w:val="0"/>
          <w:numId w:val="0"/>
        </w:numPr>
        <w:ind w:left="505"/>
        <w:rPr>
          <w:rFonts w:asciiTheme="minorHAnsi" w:hAnsiTheme="minorHAnsi" w:cstheme="minorHAnsi"/>
          <w:b/>
          <w:bCs/>
          <w:sz w:val="24"/>
          <w:szCs w:val="24"/>
        </w:rPr>
      </w:pPr>
      <w:r w:rsidRPr="00B40D6A">
        <w:rPr>
          <w:rFonts w:asciiTheme="minorHAnsi" w:hAnsiTheme="minorHAnsi" w:cstheme="minorHAnsi"/>
          <w:b/>
          <w:bCs/>
          <w:sz w:val="24"/>
          <w:szCs w:val="24"/>
        </w:rPr>
        <w:br/>
      </w:r>
      <w:r w:rsidR="00880ECD" w:rsidRPr="00B40D6A">
        <w:rPr>
          <w:rFonts w:asciiTheme="minorHAnsi" w:hAnsiTheme="minorHAnsi" w:cstheme="minorHAnsi"/>
          <w:b/>
          <w:bCs/>
          <w:sz w:val="24"/>
          <w:szCs w:val="24"/>
        </w:rPr>
        <w:t>BACKGROUND</w:t>
      </w:r>
    </w:p>
    <w:p w14:paraId="0820DB41" w14:textId="77777777" w:rsidR="00D31FD5" w:rsidRPr="00B40D6A" w:rsidRDefault="00887A3A" w:rsidP="00A42FCE">
      <w:pPr>
        <w:pStyle w:val="Submissionnumberedparagraph"/>
        <w:numPr>
          <w:ilvl w:val="0"/>
          <w:numId w:val="3"/>
        </w:numPr>
        <w:spacing w:line="240" w:lineRule="auto"/>
        <w:ind w:left="862" w:hanging="357"/>
        <w:jc w:val="both"/>
        <w:rPr>
          <w:rFonts w:asciiTheme="minorHAnsi" w:hAnsiTheme="minorHAnsi" w:cstheme="minorHAnsi"/>
          <w:color w:val="000000" w:themeColor="text1"/>
          <w:sz w:val="24"/>
          <w:szCs w:val="24"/>
        </w:rPr>
      </w:pPr>
      <w:r w:rsidRPr="00B40D6A">
        <w:rPr>
          <w:rFonts w:asciiTheme="minorHAnsi" w:hAnsiTheme="minorHAnsi" w:cstheme="minorHAnsi"/>
          <w:color w:val="000000" w:themeColor="text1"/>
          <w:sz w:val="24"/>
          <w:szCs w:val="24"/>
        </w:rPr>
        <w:t>The ‘Police &amp; Crime Plan 2025-29’ contains a focus on safer neighbourhoods and tackling crime &amp; anti-social behaviour (ASB). This is illustrated by the following actions within the plan:</w:t>
      </w:r>
    </w:p>
    <w:p w14:paraId="3A79E14B" w14:textId="77777777" w:rsidR="00FE4746" w:rsidRPr="00B40D6A" w:rsidRDefault="00887A3A" w:rsidP="003D15A7">
      <w:pPr>
        <w:pStyle w:val="Submissionnumberedparagraph"/>
        <w:numPr>
          <w:ilvl w:val="0"/>
          <w:numId w:val="0"/>
        </w:numPr>
        <w:spacing w:line="240" w:lineRule="auto"/>
        <w:ind w:left="862"/>
        <w:rPr>
          <w:rFonts w:asciiTheme="minorHAnsi" w:hAnsiTheme="minorHAnsi" w:cstheme="minorHAnsi"/>
          <w:color w:val="000000" w:themeColor="text1"/>
          <w:sz w:val="24"/>
          <w:szCs w:val="24"/>
        </w:rPr>
      </w:pPr>
      <w:r w:rsidRPr="00B40D6A">
        <w:rPr>
          <w:rFonts w:asciiTheme="minorHAnsi" w:hAnsiTheme="minorHAnsi" w:cstheme="minorHAnsi"/>
          <w:i/>
          <w:iCs/>
          <w:color w:val="000000" w:themeColor="text1"/>
          <w:sz w:val="24"/>
          <w:szCs w:val="24"/>
        </w:rPr>
        <w:t>Within Priority</w:t>
      </w:r>
      <w:r w:rsidR="00D31FD5" w:rsidRPr="00B40D6A">
        <w:rPr>
          <w:rFonts w:asciiTheme="minorHAnsi" w:hAnsiTheme="minorHAnsi" w:cstheme="minorHAnsi"/>
          <w:i/>
          <w:iCs/>
          <w:color w:val="000000" w:themeColor="text1"/>
          <w:sz w:val="24"/>
          <w:szCs w:val="24"/>
        </w:rPr>
        <w:t xml:space="preserve"> </w:t>
      </w:r>
      <w:r w:rsidRPr="00B40D6A">
        <w:rPr>
          <w:rFonts w:asciiTheme="minorHAnsi" w:hAnsiTheme="minorHAnsi" w:cstheme="minorHAnsi"/>
          <w:i/>
          <w:iCs/>
          <w:color w:val="000000" w:themeColor="text1"/>
          <w:sz w:val="24"/>
          <w:szCs w:val="24"/>
        </w:rPr>
        <w:t>1 Make Hertfordshire Safer/Safer neighbourhoods</w:t>
      </w:r>
      <w:r w:rsidR="00D31FD5" w:rsidRPr="00B40D6A">
        <w:rPr>
          <w:rFonts w:asciiTheme="minorHAnsi" w:hAnsiTheme="minorHAnsi" w:cstheme="minorHAnsi"/>
          <w:color w:val="000000" w:themeColor="text1"/>
          <w:sz w:val="24"/>
          <w:szCs w:val="24"/>
        </w:rPr>
        <w:br/>
      </w:r>
      <w:r w:rsidRPr="00B40D6A">
        <w:rPr>
          <w:rFonts w:asciiTheme="minorHAnsi" w:hAnsiTheme="minorHAnsi" w:cstheme="minorHAnsi"/>
          <w:color w:val="000000" w:themeColor="text1"/>
          <w:sz w:val="24"/>
          <w:szCs w:val="24"/>
        </w:rPr>
        <w:t>• Fund ‘safer streets’ interventions at neighbourhood level, securing match funding where possible, to undertake proactive, place-based crime reduction</w:t>
      </w:r>
    </w:p>
    <w:p w14:paraId="67427FD4" w14:textId="77777777" w:rsidR="00FE4746" w:rsidRPr="00B40D6A" w:rsidRDefault="00887A3A" w:rsidP="00887A3A">
      <w:pPr>
        <w:pStyle w:val="Submissionnumberedparagraph"/>
        <w:numPr>
          <w:ilvl w:val="0"/>
          <w:numId w:val="0"/>
        </w:numPr>
        <w:spacing w:line="240" w:lineRule="auto"/>
        <w:ind w:left="862"/>
        <w:jc w:val="both"/>
        <w:rPr>
          <w:rFonts w:asciiTheme="minorHAnsi" w:hAnsiTheme="minorHAnsi" w:cstheme="minorHAnsi"/>
          <w:color w:val="000000" w:themeColor="text1"/>
          <w:sz w:val="24"/>
          <w:szCs w:val="24"/>
        </w:rPr>
      </w:pPr>
      <w:r w:rsidRPr="00B40D6A">
        <w:rPr>
          <w:rFonts w:asciiTheme="minorHAnsi" w:hAnsiTheme="minorHAnsi" w:cstheme="minorHAnsi"/>
          <w:color w:val="000000" w:themeColor="text1"/>
          <w:sz w:val="24"/>
          <w:szCs w:val="24"/>
        </w:rPr>
        <w:t>• Focus on town centres to ensure they are safe places where businesses want to invest, and people want to spend their time</w:t>
      </w:r>
    </w:p>
    <w:p w14:paraId="5FF7E94D" w14:textId="77777777" w:rsidR="00161E96" w:rsidRPr="00B40D6A" w:rsidRDefault="00887A3A" w:rsidP="003D15A7">
      <w:pPr>
        <w:pStyle w:val="Submissionnumberedparagraph"/>
        <w:numPr>
          <w:ilvl w:val="0"/>
          <w:numId w:val="0"/>
        </w:numPr>
        <w:spacing w:line="240" w:lineRule="auto"/>
        <w:ind w:left="862"/>
        <w:rPr>
          <w:rFonts w:asciiTheme="minorHAnsi" w:hAnsiTheme="minorHAnsi" w:cstheme="minorHAnsi"/>
          <w:color w:val="000000" w:themeColor="text1"/>
          <w:sz w:val="24"/>
          <w:szCs w:val="24"/>
        </w:rPr>
      </w:pPr>
      <w:r w:rsidRPr="00B40D6A">
        <w:rPr>
          <w:rFonts w:asciiTheme="minorHAnsi" w:hAnsiTheme="minorHAnsi" w:cstheme="minorHAnsi"/>
          <w:i/>
          <w:iCs/>
          <w:color w:val="000000" w:themeColor="text1"/>
          <w:sz w:val="24"/>
          <w:szCs w:val="24"/>
        </w:rPr>
        <w:t>Within Priority 3</w:t>
      </w:r>
      <w:r w:rsidR="00161E96" w:rsidRPr="00B40D6A">
        <w:rPr>
          <w:rFonts w:asciiTheme="minorHAnsi" w:hAnsiTheme="minorHAnsi" w:cstheme="minorHAnsi"/>
          <w:i/>
          <w:iCs/>
          <w:color w:val="000000" w:themeColor="text1"/>
          <w:sz w:val="24"/>
          <w:szCs w:val="24"/>
        </w:rPr>
        <w:t xml:space="preserve"> </w:t>
      </w:r>
      <w:r w:rsidRPr="00B40D6A">
        <w:rPr>
          <w:rFonts w:asciiTheme="minorHAnsi" w:hAnsiTheme="minorHAnsi" w:cstheme="minorHAnsi"/>
          <w:i/>
          <w:iCs/>
          <w:color w:val="000000" w:themeColor="text1"/>
          <w:sz w:val="24"/>
          <w:szCs w:val="24"/>
        </w:rPr>
        <w:t>Tackle Crime &amp; Anti-social Behaviour/Night-time economy</w:t>
      </w:r>
      <w:r w:rsidRPr="00B40D6A">
        <w:rPr>
          <w:rFonts w:asciiTheme="minorHAnsi" w:hAnsiTheme="minorHAnsi" w:cstheme="minorHAnsi"/>
          <w:color w:val="000000" w:themeColor="text1"/>
          <w:sz w:val="24"/>
          <w:szCs w:val="24"/>
        </w:rPr>
        <w:t xml:space="preserve"> • Work with local authorities and venues to ensure our towns remain safe places for people to enjoy themselves</w:t>
      </w:r>
    </w:p>
    <w:p w14:paraId="1F7873BF" w14:textId="77777777" w:rsidR="00055E8C" w:rsidRPr="00B40D6A" w:rsidRDefault="00887A3A" w:rsidP="00A42FCE">
      <w:pPr>
        <w:pStyle w:val="Submissionnumberedparagraph"/>
        <w:numPr>
          <w:ilvl w:val="0"/>
          <w:numId w:val="3"/>
        </w:numPr>
        <w:spacing w:line="240" w:lineRule="auto"/>
        <w:ind w:left="862" w:hanging="357"/>
        <w:jc w:val="both"/>
        <w:rPr>
          <w:rFonts w:asciiTheme="minorHAnsi" w:hAnsiTheme="minorHAnsi" w:cstheme="minorHAnsi"/>
          <w:color w:val="000000" w:themeColor="text1"/>
          <w:sz w:val="24"/>
          <w:szCs w:val="24"/>
        </w:rPr>
      </w:pPr>
      <w:r w:rsidRPr="00B40D6A">
        <w:rPr>
          <w:rFonts w:asciiTheme="minorHAnsi" w:hAnsiTheme="minorHAnsi" w:cstheme="minorHAnsi"/>
          <w:color w:val="000000" w:themeColor="text1"/>
          <w:sz w:val="24"/>
          <w:szCs w:val="24"/>
        </w:rPr>
        <w:t>Improving safety in town centres is a key priority for the Commissioner. In response to public demand for more visible and responsive policing, including tackling ASB and disorder in communities, the Commissioner launched Operation Hotspot in 26 hotspots, primarily town centres.</w:t>
      </w:r>
    </w:p>
    <w:p w14:paraId="3D72171D" w14:textId="77777777" w:rsidR="00055E8C" w:rsidRPr="00B40D6A" w:rsidRDefault="00887A3A" w:rsidP="00A42FCE">
      <w:pPr>
        <w:pStyle w:val="Submissionnumberedparagraph"/>
        <w:numPr>
          <w:ilvl w:val="0"/>
          <w:numId w:val="3"/>
        </w:numPr>
        <w:spacing w:line="240" w:lineRule="auto"/>
        <w:ind w:left="862" w:hanging="357"/>
        <w:jc w:val="both"/>
        <w:rPr>
          <w:rFonts w:asciiTheme="minorHAnsi" w:hAnsiTheme="minorHAnsi" w:cstheme="minorHAnsi"/>
          <w:color w:val="000000" w:themeColor="text1"/>
          <w:sz w:val="24"/>
          <w:szCs w:val="24"/>
        </w:rPr>
      </w:pPr>
      <w:r w:rsidRPr="00B40D6A">
        <w:rPr>
          <w:rFonts w:asciiTheme="minorHAnsi" w:hAnsiTheme="minorHAnsi" w:cstheme="minorHAnsi"/>
          <w:color w:val="000000" w:themeColor="text1"/>
          <w:sz w:val="24"/>
          <w:szCs w:val="24"/>
        </w:rPr>
        <w:t>In its first year, Operation Hotspot delivered over 26,000 of additional high visibility police patrols, cutting crime, ASB and violence by 14.5%.</w:t>
      </w:r>
    </w:p>
    <w:p w14:paraId="7311BEBC" w14:textId="5A5BB7FE" w:rsidR="002B67B1" w:rsidRPr="00B40D6A" w:rsidRDefault="00887A3A" w:rsidP="00A42FCE">
      <w:pPr>
        <w:pStyle w:val="Submissionnumberedparagraph"/>
        <w:numPr>
          <w:ilvl w:val="0"/>
          <w:numId w:val="3"/>
        </w:numPr>
        <w:shd w:val="clear" w:color="auto" w:fill="FFFFFF"/>
        <w:spacing w:after="0" w:line="360" w:lineRule="atLeast"/>
        <w:ind w:left="862" w:hanging="357"/>
        <w:jc w:val="both"/>
        <w:textAlignment w:val="baseline"/>
        <w:rPr>
          <w:rFonts w:asciiTheme="minorHAnsi" w:hAnsiTheme="minorHAnsi" w:cstheme="minorHAnsi"/>
          <w:color w:val="000000" w:themeColor="text1"/>
          <w:sz w:val="24"/>
          <w:szCs w:val="24"/>
        </w:rPr>
      </w:pPr>
      <w:r w:rsidRPr="00B40D6A">
        <w:rPr>
          <w:rFonts w:asciiTheme="minorHAnsi" w:hAnsiTheme="minorHAnsi" w:cstheme="minorHAnsi"/>
          <w:color w:val="000000" w:themeColor="text1"/>
          <w:sz w:val="24"/>
          <w:szCs w:val="24"/>
        </w:rPr>
        <w:t xml:space="preserve">The Commissioner is now </w:t>
      </w:r>
      <w:r w:rsidR="0029303B" w:rsidRPr="00B40D6A">
        <w:rPr>
          <w:rFonts w:asciiTheme="minorHAnsi" w:hAnsiTheme="minorHAnsi" w:cstheme="minorHAnsi"/>
          <w:color w:val="000000" w:themeColor="text1"/>
          <w:sz w:val="24"/>
          <w:szCs w:val="24"/>
        </w:rPr>
        <w:t>collaborating</w:t>
      </w:r>
      <w:r w:rsidRPr="00B40D6A">
        <w:rPr>
          <w:rFonts w:asciiTheme="minorHAnsi" w:hAnsiTheme="minorHAnsi" w:cstheme="minorHAnsi"/>
          <w:color w:val="000000" w:themeColor="text1"/>
          <w:sz w:val="24"/>
          <w:szCs w:val="24"/>
        </w:rPr>
        <w:t xml:space="preserve"> with the police, local authorities, and business groups to build on this progress, with a concerted programme of activity to make Hertfordshire’s town centres</w:t>
      </w:r>
      <w:r w:rsidR="00D9663F" w:rsidRPr="00B40D6A">
        <w:rPr>
          <w:rFonts w:asciiTheme="minorHAnsi" w:hAnsiTheme="minorHAnsi" w:cstheme="minorHAnsi"/>
          <w:color w:val="000000" w:themeColor="text1"/>
          <w:sz w:val="24"/>
          <w:szCs w:val="24"/>
        </w:rPr>
        <w:t>/priority parks</w:t>
      </w:r>
      <w:r w:rsidRPr="00B40D6A">
        <w:rPr>
          <w:rFonts w:asciiTheme="minorHAnsi" w:hAnsiTheme="minorHAnsi" w:cstheme="minorHAnsi"/>
          <w:color w:val="000000" w:themeColor="text1"/>
          <w:sz w:val="24"/>
          <w:szCs w:val="24"/>
        </w:rPr>
        <w:t xml:space="preserve"> safer.</w:t>
      </w:r>
    </w:p>
    <w:p w14:paraId="10B7EFEE" w14:textId="77777777" w:rsidR="002B67B1" w:rsidRPr="00B40D6A" w:rsidRDefault="002B67B1" w:rsidP="002B67B1">
      <w:pPr>
        <w:pStyle w:val="Submissionnumberedparagraph"/>
        <w:numPr>
          <w:ilvl w:val="0"/>
          <w:numId w:val="0"/>
        </w:numPr>
        <w:shd w:val="clear" w:color="auto" w:fill="FFFFFF"/>
        <w:spacing w:after="0" w:line="360" w:lineRule="atLeast"/>
        <w:ind w:left="862"/>
        <w:jc w:val="both"/>
        <w:textAlignment w:val="baseline"/>
        <w:rPr>
          <w:rFonts w:asciiTheme="minorHAnsi" w:hAnsiTheme="minorHAnsi" w:cstheme="minorHAnsi"/>
          <w:color w:val="000000" w:themeColor="text1"/>
          <w:sz w:val="24"/>
          <w:szCs w:val="24"/>
        </w:rPr>
      </w:pPr>
    </w:p>
    <w:p w14:paraId="7F4E221F" w14:textId="54783835" w:rsidR="00FF0C50" w:rsidRPr="00B40D6A" w:rsidRDefault="001E1950" w:rsidP="007D567C">
      <w:pPr>
        <w:pStyle w:val="Submissionnumberedparagraph"/>
        <w:numPr>
          <w:ilvl w:val="0"/>
          <w:numId w:val="3"/>
        </w:numPr>
        <w:shd w:val="clear" w:color="auto" w:fill="FFFFFF" w:themeFill="background1"/>
        <w:spacing w:after="0" w:line="240" w:lineRule="auto"/>
        <w:ind w:left="862" w:hanging="357"/>
        <w:jc w:val="both"/>
        <w:textAlignment w:val="baseline"/>
        <w:rPr>
          <w:rFonts w:asciiTheme="minorHAnsi" w:hAnsiTheme="minorHAnsi" w:cstheme="minorBidi"/>
          <w:color w:val="000000" w:themeColor="text1"/>
          <w:sz w:val="24"/>
          <w:szCs w:val="24"/>
        </w:rPr>
      </w:pPr>
      <w:r w:rsidRPr="1F029224">
        <w:rPr>
          <w:rFonts w:asciiTheme="minorHAnsi" w:hAnsiTheme="minorHAnsi" w:cstheme="minorBidi"/>
          <w:color w:val="1F2025"/>
          <w:sz w:val="24"/>
          <w:szCs w:val="24"/>
        </w:rPr>
        <w:t>A major new initiative</w:t>
      </w:r>
      <w:r w:rsidR="00CC0C1F" w:rsidRPr="1F029224">
        <w:rPr>
          <w:rFonts w:asciiTheme="minorHAnsi" w:hAnsiTheme="minorHAnsi" w:cstheme="minorBidi"/>
          <w:color w:val="1F2025"/>
          <w:sz w:val="24"/>
          <w:szCs w:val="24"/>
        </w:rPr>
        <w:t xml:space="preserve">, </w:t>
      </w:r>
      <w:r w:rsidRPr="1F029224">
        <w:rPr>
          <w:rFonts w:asciiTheme="minorHAnsi" w:hAnsiTheme="minorHAnsi" w:cstheme="minorBidi"/>
          <w:color w:val="1F2025"/>
          <w:sz w:val="24"/>
          <w:szCs w:val="24"/>
        </w:rPr>
        <w:t>Summer Town Centres for Hertfordshire, start</w:t>
      </w:r>
      <w:r w:rsidR="002B67B1" w:rsidRPr="1F029224">
        <w:rPr>
          <w:rFonts w:asciiTheme="minorHAnsi" w:hAnsiTheme="minorHAnsi" w:cstheme="minorBidi"/>
          <w:color w:val="1F2025"/>
          <w:sz w:val="24"/>
          <w:szCs w:val="24"/>
        </w:rPr>
        <w:t>ed</w:t>
      </w:r>
      <w:r w:rsidRPr="1F029224">
        <w:rPr>
          <w:rFonts w:asciiTheme="minorHAnsi" w:hAnsiTheme="minorHAnsi" w:cstheme="minorBidi"/>
          <w:color w:val="1F2025"/>
          <w:sz w:val="24"/>
          <w:szCs w:val="24"/>
        </w:rPr>
        <w:t xml:space="preserve"> on </w:t>
      </w:r>
      <w:r w:rsidR="00814FD8" w:rsidRPr="1F029224">
        <w:rPr>
          <w:rFonts w:asciiTheme="minorHAnsi" w:hAnsiTheme="minorHAnsi" w:cstheme="minorBidi"/>
          <w:color w:val="1F2025"/>
          <w:sz w:val="24"/>
          <w:szCs w:val="24"/>
        </w:rPr>
        <w:t xml:space="preserve">the </w:t>
      </w:r>
      <w:r w:rsidR="3AB51968" w:rsidRPr="1F029224">
        <w:rPr>
          <w:rFonts w:asciiTheme="minorHAnsi" w:hAnsiTheme="minorHAnsi" w:cstheme="minorBidi"/>
          <w:color w:val="1F2025"/>
          <w:sz w:val="24"/>
          <w:szCs w:val="24"/>
        </w:rPr>
        <w:t>30th of</w:t>
      </w:r>
      <w:r w:rsidR="008F08F9" w:rsidRPr="1F029224">
        <w:rPr>
          <w:rFonts w:asciiTheme="minorHAnsi" w:hAnsiTheme="minorHAnsi" w:cstheme="minorBidi"/>
          <w:color w:val="1F2025"/>
          <w:sz w:val="24"/>
          <w:szCs w:val="24"/>
        </w:rPr>
        <w:t xml:space="preserve"> </w:t>
      </w:r>
      <w:r w:rsidR="00814FD8" w:rsidRPr="1F029224">
        <w:rPr>
          <w:rFonts w:asciiTheme="minorHAnsi" w:hAnsiTheme="minorHAnsi" w:cstheme="minorBidi"/>
          <w:color w:val="1F2025"/>
          <w:sz w:val="24"/>
          <w:szCs w:val="24"/>
        </w:rPr>
        <w:t>June 2025</w:t>
      </w:r>
      <w:r w:rsidRPr="1F029224">
        <w:rPr>
          <w:rFonts w:asciiTheme="minorHAnsi" w:hAnsiTheme="minorHAnsi" w:cstheme="minorBidi"/>
          <w:color w:val="1F2025"/>
          <w:sz w:val="24"/>
          <w:szCs w:val="24"/>
        </w:rPr>
        <w:t xml:space="preserve"> and run until </w:t>
      </w:r>
      <w:r w:rsidR="00814FD8" w:rsidRPr="1F029224">
        <w:rPr>
          <w:rFonts w:asciiTheme="minorHAnsi" w:hAnsiTheme="minorHAnsi" w:cstheme="minorBidi"/>
          <w:color w:val="1F2025"/>
          <w:sz w:val="24"/>
          <w:szCs w:val="24"/>
        </w:rPr>
        <w:t xml:space="preserve">the </w:t>
      </w:r>
      <w:r w:rsidR="6A62689A" w:rsidRPr="1F029224">
        <w:rPr>
          <w:rFonts w:asciiTheme="minorHAnsi" w:hAnsiTheme="minorHAnsi" w:cstheme="minorBidi"/>
          <w:color w:val="1F2025"/>
          <w:sz w:val="24"/>
          <w:szCs w:val="24"/>
        </w:rPr>
        <w:t>31st of</w:t>
      </w:r>
      <w:r w:rsidR="008F08F9" w:rsidRPr="1F029224">
        <w:rPr>
          <w:rFonts w:asciiTheme="minorHAnsi" w:hAnsiTheme="minorHAnsi" w:cstheme="minorBidi"/>
          <w:color w:val="1F2025"/>
          <w:sz w:val="24"/>
          <w:szCs w:val="24"/>
        </w:rPr>
        <w:t xml:space="preserve"> </w:t>
      </w:r>
      <w:r w:rsidRPr="1F029224">
        <w:rPr>
          <w:rFonts w:asciiTheme="minorHAnsi" w:hAnsiTheme="minorHAnsi" w:cstheme="minorBidi"/>
          <w:color w:val="1F2025"/>
          <w:sz w:val="24"/>
          <w:szCs w:val="24"/>
        </w:rPr>
        <w:t>September</w:t>
      </w:r>
      <w:r w:rsidR="008F08F9" w:rsidRPr="1F029224">
        <w:rPr>
          <w:rFonts w:asciiTheme="minorHAnsi" w:hAnsiTheme="minorHAnsi" w:cstheme="minorBidi"/>
          <w:color w:val="1F2025"/>
          <w:sz w:val="24"/>
          <w:szCs w:val="24"/>
        </w:rPr>
        <w:t xml:space="preserve"> 2025</w:t>
      </w:r>
      <w:r w:rsidR="00FF0C50" w:rsidRPr="1F029224">
        <w:rPr>
          <w:rFonts w:asciiTheme="minorHAnsi" w:hAnsiTheme="minorHAnsi" w:cstheme="minorBidi"/>
          <w:color w:val="1F2025"/>
          <w:sz w:val="24"/>
          <w:szCs w:val="24"/>
        </w:rPr>
        <w:t>.</w:t>
      </w:r>
    </w:p>
    <w:p w14:paraId="0DFD06A3" w14:textId="77777777" w:rsidR="00FF0C50" w:rsidRPr="00B40D6A" w:rsidRDefault="00FF0C50" w:rsidP="00FF0C50">
      <w:pPr>
        <w:pStyle w:val="Submissionnumberedparagraph"/>
        <w:numPr>
          <w:ilvl w:val="0"/>
          <w:numId w:val="0"/>
        </w:numPr>
        <w:shd w:val="clear" w:color="auto" w:fill="FFFFFF"/>
        <w:spacing w:after="0" w:line="240" w:lineRule="auto"/>
        <w:ind w:left="862" w:hanging="357"/>
        <w:jc w:val="both"/>
        <w:textAlignment w:val="baseline"/>
        <w:rPr>
          <w:rFonts w:asciiTheme="minorHAnsi" w:hAnsiTheme="minorHAnsi" w:cstheme="minorHAnsi"/>
          <w:color w:val="000000" w:themeColor="text1"/>
          <w:sz w:val="24"/>
          <w:szCs w:val="24"/>
        </w:rPr>
      </w:pPr>
    </w:p>
    <w:p w14:paraId="7FA85EFB" w14:textId="1EB0CA50" w:rsidR="00FF0C50" w:rsidRPr="00B40D6A" w:rsidRDefault="00887A3A" w:rsidP="00A42FCE">
      <w:pPr>
        <w:pStyle w:val="Submissionnumberedparagraph"/>
        <w:numPr>
          <w:ilvl w:val="0"/>
          <w:numId w:val="3"/>
        </w:numPr>
        <w:shd w:val="clear" w:color="auto" w:fill="FFFFFF"/>
        <w:spacing w:after="0" w:line="240" w:lineRule="auto"/>
        <w:ind w:left="862" w:hanging="357"/>
        <w:jc w:val="both"/>
        <w:textAlignment w:val="baseline"/>
        <w:rPr>
          <w:rFonts w:asciiTheme="minorHAnsi" w:hAnsiTheme="minorHAnsi" w:cstheme="minorHAnsi"/>
          <w:color w:val="000000" w:themeColor="text1"/>
          <w:sz w:val="24"/>
          <w:szCs w:val="24"/>
        </w:rPr>
      </w:pPr>
      <w:r w:rsidRPr="00B40D6A">
        <w:rPr>
          <w:rFonts w:asciiTheme="minorHAnsi" w:hAnsiTheme="minorHAnsi" w:cstheme="minorHAnsi"/>
          <w:color w:val="000000" w:themeColor="text1"/>
          <w:sz w:val="24"/>
          <w:szCs w:val="24"/>
        </w:rPr>
        <w:t xml:space="preserve">To support this work, the Commissioner is </w:t>
      </w:r>
      <w:r w:rsidR="0048246D" w:rsidRPr="00B40D6A">
        <w:rPr>
          <w:rFonts w:asciiTheme="minorHAnsi" w:hAnsiTheme="minorHAnsi" w:cstheme="minorHAnsi"/>
          <w:color w:val="000000" w:themeColor="text1"/>
          <w:sz w:val="24"/>
          <w:szCs w:val="24"/>
        </w:rPr>
        <w:t>has offered</w:t>
      </w:r>
      <w:r w:rsidRPr="00B40D6A">
        <w:rPr>
          <w:rFonts w:asciiTheme="minorHAnsi" w:hAnsiTheme="minorHAnsi" w:cstheme="minorHAnsi"/>
          <w:color w:val="000000" w:themeColor="text1"/>
          <w:sz w:val="24"/>
          <w:szCs w:val="24"/>
        </w:rPr>
        <w:t xml:space="preserve"> statutory,</w:t>
      </w:r>
      <w:r w:rsidR="00970E06" w:rsidRPr="00B40D6A">
        <w:rPr>
          <w:rFonts w:asciiTheme="minorHAnsi" w:hAnsiTheme="minorHAnsi" w:cstheme="minorHAnsi"/>
          <w:color w:val="000000" w:themeColor="text1"/>
          <w:sz w:val="24"/>
          <w:szCs w:val="24"/>
        </w:rPr>
        <w:t xml:space="preserve"> third and </w:t>
      </w:r>
      <w:r w:rsidRPr="00B40D6A">
        <w:rPr>
          <w:rFonts w:asciiTheme="minorHAnsi" w:hAnsiTheme="minorHAnsi" w:cstheme="minorHAnsi"/>
          <w:color w:val="000000" w:themeColor="text1"/>
          <w:sz w:val="24"/>
          <w:szCs w:val="24"/>
        </w:rPr>
        <w:t>business sector the opportunity to bid for funding to implement measures to tackle issues in those areas.</w:t>
      </w:r>
    </w:p>
    <w:p w14:paraId="2BF6EC9C" w14:textId="77777777" w:rsidR="00FF0C50" w:rsidRPr="00B40D6A" w:rsidRDefault="00FF0C50" w:rsidP="00FF0C50">
      <w:pPr>
        <w:pStyle w:val="Submissionnumberedparagraph"/>
        <w:numPr>
          <w:ilvl w:val="0"/>
          <w:numId w:val="0"/>
        </w:numPr>
        <w:shd w:val="clear" w:color="auto" w:fill="FFFFFF"/>
        <w:spacing w:after="0" w:line="240" w:lineRule="auto"/>
        <w:ind w:left="862" w:hanging="357"/>
        <w:jc w:val="both"/>
        <w:textAlignment w:val="baseline"/>
        <w:rPr>
          <w:rFonts w:asciiTheme="minorHAnsi" w:hAnsiTheme="minorHAnsi" w:cstheme="minorHAnsi"/>
          <w:color w:val="000000" w:themeColor="text1"/>
          <w:sz w:val="24"/>
          <w:szCs w:val="24"/>
        </w:rPr>
      </w:pPr>
    </w:p>
    <w:p w14:paraId="6DA36D68" w14:textId="7950CDDF" w:rsidR="001E705F" w:rsidRPr="00B40D6A" w:rsidRDefault="00887A3A" w:rsidP="00A42FCE">
      <w:pPr>
        <w:pStyle w:val="Submissionnumberedparagraph"/>
        <w:numPr>
          <w:ilvl w:val="0"/>
          <w:numId w:val="3"/>
        </w:numPr>
        <w:shd w:val="clear" w:color="auto" w:fill="FFFFFF"/>
        <w:spacing w:after="0" w:line="240" w:lineRule="auto"/>
        <w:ind w:left="862" w:hanging="357"/>
        <w:jc w:val="both"/>
        <w:textAlignment w:val="baseline"/>
        <w:rPr>
          <w:rFonts w:asciiTheme="minorHAnsi" w:hAnsiTheme="minorHAnsi" w:cstheme="minorHAnsi"/>
          <w:color w:val="000000" w:themeColor="text1"/>
          <w:sz w:val="24"/>
          <w:szCs w:val="24"/>
        </w:rPr>
      </w:pPr>
      <w:r w:rsidRPr="00B40D6A">
        <w:rPr>
          <w:rFonts w:asciiTheme="minorHAnsi" w:hAnsiTheme="minorHAnsi" w:cstheme="minorHAnsi"/>
          <w:color w:val="000000" w:themeColor="text1"/>
          <w:sz w:val="24"/>
          <w:szCs w:val="24"/>
        </w:rPr>
        <w:t>Tow</w:t>
      </w:r>
      <w:r w:rsidR="001E705F" w:rsidRPr="00B40D6A">
        <w:rPr>
          <w:rFonts w:asciiTheme="minorHAnsi" w:hAnsiTheme="minorHAnsi" w:cstheme="minorHAnsi"/>
          <w:color w:val="000000" w:themeColor="text1"/>
          <w:sz w:val="24"/>
          <w:szCs w:val="24"/>
        </w:rPr>
        <w:t>n</w:t>
      </w:r>
      <w:r w:rsidR="00D611CD" w:rsidRPr="00B40D6A">
        <w:rPr>
          <w:rFonts w:asciiTheme="minorHAnsi" w:hAnsiTheme="minorHAnsi" w:cstheme="minorHAnsi"/>
          <w:color w:val="000000" w:themeColor="text1"/>
          <w:sz w:val="24"/>
          <w:szCs w:val="24"/>
        </w:rPr>
        <w:t xml:space="preserve"> c</w:t>
      </w:r>
      <w:r w:rsidRPr="00B40D6A">
        <w:rPr>
          <w:rFonts w:asciiTheme="minorHAnsi" w:hAnsiTheme="minorHAnsi" w:cstheme="minorHAnsi"/>
          <w:color w:val="000000" w:themeColor="text1"/>
          <w:sz w:val="24"/>
          <w:szCs w:val="24"/>
        </w:rPr>
        <w:t>entre</w:t>
      </w:r>
      <w:r w:rsidR="00D611CD" w:rsidRPr="00B40D6A">
        <w:rPr>
          <w:rFonts w:asciiTheme="minorHAnsi" w:hAnsiTheme="minorHAnsi" w:cstheme="minorHAnsi"/>
          <w:color w:val="000000" w:themeColor="text1"/>
          <w:sz w:val="24"/>
          <w:szCs w:val="24"/>
        </w:rPr>
        <w:t>s/areas</w:t>
      </w:r>
      <w:r w:rsidRPr="00B40D6A">
        <w:rPr>
          <w:rFonts w:asciiTheme="minorHAnsi" w:hAnsiTheme="minorHAnsi" w:cstheme="minorHAnsi"/>
          <w:color w:val="000000" w:themeColor="text1"/>
          <w:sz w:val="24"/>
          <w:szCs w:val="24"/>
        </w:rPr>
        <w:t xml:space="preserve"> which are eligible for funded activity are:</w:t>
      </w:r>
      <w:r w:rsidR="00856DEE" w:rsidRPr="00B40D6A">
        <w:rPr>
          <w:rFonts w:asciiTheme="minorHAnsi" w:hAnsiTheme="minorHAnsi" w:cstheme="minorHAnsi"/>
          <w:color w:val="000000" w:themeColor="text1"/>
          <w:sz w:val="24"/>
          <w:szCs w:val="24"/>
        </w:rPr>
        <w:br/>
      </w:r>
      <w:r w:rsidR="00D611CD" w:rsidRPr="00B40D6A">
        <w:rPr>
          <w:rFonts w:asciiTheme="minorHAnsi" w:hAnsiTheme="minorHAnsi" w:cstheme="minorHAnsi"/>
          <w:color w:val="000000" w:themeColor="text1"/>
          <w:sz w:val="24"/>
          <w:szCs w:val="24"/>
        </w:rPr>
        <w:br/>
      </w:r>
      <w:r w:rsidRPr="00B40D6A">
        <w:rPr>
          <w:rFonts w:asciiTheme="minorHAnsi" w:hAnsiTheme="minorHAnsi" w:cstheme="minorHAnsi"/>
          <w:color w:val="000000" w:themeColor="text1"/>
          <w:sz w:val="24"/>
          <w:szCs w:val="24"/>
        </w:rPr>
        <w:t xml:space="preserve">Berkhamsted, Borehamwood, Bishop’s Stortford, Harpenden, Hatfield (Galleria), Hemel Hempstead, Hertford, Hitchin, Hoddesdon, Letchworth </w:t>
      </w:r>
      <w:r w:rsidRPr="00B40D6A">
        <w:rPr>
          <w:rFonts w:asciiTheme="minorHAnsi" w:hAnsiTheme="minorHAnsi" w:cstheme="minorHAnsi"/>
          <w:color w:val="000000" w:themeColor="text1"/>
          <w:sz w:val="24"/>
          <w:szCs w:val="24"/>
        </w:rPr>
        <w:lastRenderedPageBreak/>
        <w:t xml:space="preserve">Garden City, Rickmansworth, St Albans, Stevenage (Forum, Old Town), Waltham Cross, Ware, Watford (High Street), Welwyn Garden City. High priority parks are Hartham Common (Hertford) </w:t>
      </w:r>
      <w:r w:rsidR="001E705F" w:rsidRPr="00B40D6A">
        <w:rPr>
          <w:rFonts w:asciiTheme="minorHAnsi" w:hAnsiTheme="minorHAnsi" w:cstheme="minorHAnsi"/>
          <w:color w:val="000000" w:themeColor="text1"/>
          <w:sz w:val="24"/>
          <w:szCs w:val="24"/>
        </w:rPr>
        <w:t xml:space="preserve">&amp; </w:t>
      </w:r>
      <w:proofErr w:type="spellStart"/>
      <w:r w:rsidRPr="00B40D6A">
        <w:rPr>
          <w:rFonts w:asciiTheme="minorHAnsi" w:hAnsiTheme="minorHAnsi" w:cstheme="minorHAnsi"/>
          <w:color w:val="000000" w:themeColor="text1"/>
          <w:sz w:val="24"/>
          <w:szCs w:val="24"/>
        </w:rPr>
        <w:t>Cassiobury</w:t>
      </w:r>
      <w:proofErr w:type="spellEnd"/>
      <w:r w:rsidRPr="00B40D6A">
        <w:rPr>
          <w:rFonts w:asciiTheme="minorHAnsi" w:hAnsiTheme="minorHAnsi" w:cstheme="minorHAnsi"/>
          <w:color w:val="000000" w:themeColor="text1"/>
          <w:sz w:val="24"/>
          <w:szCs w:val="24"/>
        </w:rPr>
        <w:t xml:space="preserve"> Park (Watford).</w:t>
      </w:r>
    </w:p>
    <w:p w14:paraId="7B1BDD9B" w14:textId="77777777" w:rsidR="00FF0C50" w:rsidRPr="00B40D6A" w:rsidRDefault="00FF0C50" w:rsidP="00FF0C50">
      <w:pPr>
        <w:pStyle w:val="Submissionnumberedparagraph"/>
        <w:numPr>
          <w:ilvl w:val="0"/>
          <w:numId w:val="0"/>
        </w:numPr>
        <w:shd w:val="clear" w:color="auto" w:fill="FFFFFF"/>
        <w:spacing w:after="0" w:line="240" w:lineRule="auto"/>
        <w:ind w:left="862" w:hanging="357"/>
        <w:jc w:val="both"/>
        <w:textAlignment w:val="baseline"/>
        <w:rPr>
          <w:rFonts w:asciiTheme="minorHAnsi" w:hAnsiTheme="minorHAnsi" w:cstheme="minorHAnsi"/>
          <w:color w:val="000000" w:themeColor="text1"/>
          <w:sz w:val="24"/>
          <w:szCs w:val="24"/>
        </w:rPr>
      </w:pPr>
    </w:p>
    <w:p w14:paraId="7C823FFE" w14:textId="5D75810B" w:rsidR="00E5123F" w:rsidRPr="00B40D6A" w:rsidRDefault="00887A3A" w:rsidP="007D567C">
      <w:pPr>
        <w:pStyle w:val="Submissionnumberedparagraph"/>
        <w:numPr>
          <w:ilvl w:val="0"/>
          <w:numId w:val="3"/>
        </w:numPr>
        <w:spacing w:line="240" w:lineRule="auto"/>
        <w:ind w:left="862" w:hanging="357"/>
        <w:jc w:val="both"/>
        <w:rPr>
          <w:rFonts w:asciiTheme="minorHAnsi" w:hAnsiTheme="minorHAnsi" w:cstheme="minorHAnsi"/>
          <w:color w:val="000000" w:themeColor="text1"/>
          <w:sz w:val="24"/>
          <w:szCs w:val="24"/>
        </w:rPr>
      </w:pPr>
      <w:r w:rsidRPr="1F029224">
        <w:rPr>
          <w:rFonts w:asciiTheme="minorHAnsi" w:hAnsiTheme="minorHAnsi" w:cstheme="minorBidi"/>
          <w:color w:val="000000" w:themeColor="text1"/>
          <w:sz w:val="24"/>
          <w:szCs w:val="24"/>
        </w:rPr>
        <w:t>Examples of the types of measures that could be funded include physical improvements to safety/security in town centres/parks, projects designed to reduce retail crime or ASB, projects to improve safety in the nighttime economy</w:t>
      </w:r>
      <w:r w:rsidR="0011170B">
        <w:rPr>
          <w:rFonts w:asciiTheme="minorHAnsi" w:hAnsiTheme="minorHAnsi" w:cstheme="minorBidi"/>
          <w:color w:val="000000" w:themeColor="text1"/>
          <w:sz w:val="24"/>
          <w:szCs w:val="24"/>
        </w:rPr>
        <w:t xml:space="preserve"> (</w:t>
      </w:r>
      <w:proofErr w:type="spellStart"/>
      <w:r w:rsidR="0011170B">
        <w:rPr>
          <w:rFonts w:asciiTheme="minorHAnsi" w:hAnsiTheme="minorHAnsi" w:cstheme="minorBidi"/>
          <w:color w:val="000000" w:themeColor="text1"/>
          <w:sz w:val="24"/>
          <w:szCs w:val="24"/>
        </w:rPr>
        <w:t>nte</w:t>
      </w:r>
      <w:proofErr w:type="spellEnd"/>
      <w:r w:rsidR="0011170B">
        <w:rPr>
          <w:rFonts w:asciiTheme="minorHAnsi" w:hAnsiTheme="minorHAnsi" w:cstheme="minorBidi"/>
          <w:color w:val="000000" w:themeColor="text1"/>
          <w:sz w:val="24"/>
          <w:szCs w:val="24"/>
        </w:rPr>
        <w:t>)</w:t>
      </w:r>
      <w:r w:rsidRPr="1F029224">
        <w:rPr>
          <w:rFonts w:asciiTheme="minorHAnsi" w:hAnsiTheme="minorHAnsi" w:cstheme="minorBidi"/>
          <w:color w:val="000000" w:themeColor="text1"/>
          <w:sz w:val="24"/>
          <w:szCs w:val="24"/>
        </w:rPr>
        <w:t>, and youth diversionary projects.</w:t>
      </w:r>
    </w:p>
    <w:p w14:paraId="28B713CB" w14:textId="77777777" w:rsidR="00DE6DA2" w:rsidRPr="00B40D6A" w:rsidRDefault="00887A3A" w:rsidP="00A42FCE">
      <w:pPr>
        <w:pStyle w:val="Submissionnumberedparagraph"/>
        <w:numPr>
          <w:ilvl w:val="0"/>
          <w:numId w:val="3"/>
        </w:numPr>
        <w:spacing w:line="240" w:lineRule="auto"/>
        <w:ind w:left="862" w:hanging="357"/>
        <w:jc w:val="both"/>
        <w:rPr>
          <w:rFonts w:asciiTheme="minorHAnsi" w:hAnsiTheme="minorHAnsi" w:cstheme="minorHAnsi"/>
          <w:color w:val="000000" w:themeColor="text1"/>
          <w:sz w:val="24"/>
          <w:szCs w:val="24"/>
        </w:rPr>
      </w:pPr>
      <w:r w:rsidRPr="00B40D6A">
        <w:rPr>
          <w:rFonts w:asciiTheme="minorHAnsi" w:hAnsiTheme="minorHAnsi" w:cstheme="minorHAnsi"/>
          <w:color w:val="000000" w:themeColor="text1"/>
          <w:sz w:val="24"/>
          <w:szCs w:val="24"/>
        </w:rPr>
        <w:t xml:space="preserve">The Commissioner also wants to support innovative projects based on local collaborations and partnerships that can make a lasting difference to communities in terms of safety. </w:t>
      </w:r>
    </w:p>
    <w:p w14:paraId="5F7BE9D3" w14:textId="2B278F78" w:rsidR="00A53A9D" w:rsidRPr="00B40D6A" w:rsidRDefault="00887A3A" w:rsidP="00A42FCE">
      <w:pPr>
        <w:pStyle w:val="Submissionnumberedparagraph"/>
        <w:numPr>
          <w:ilvl w:val="0"/>
          <w:numId w:val="3"/>
        </w:numPr>
        <w:spacing w:line="240" w:lineRule="auto"/>
        <w:ind w:left="862" w:hanging="357"/>
        <w:jc w:val="both"/>
        <w:rPr>
          <w:rFonts w:asciiTheme="minorHAnsi" w:hAnsiTheme="minorHAnsi" w:cstheme="minorHAnsi"/>
          <w:color w:val="000000" w:themeColor="text1"/>
          <w:sz w:val="24"/>
          <w:szCs w:val="24"/>
        </w:rPr>
      </w:pPr>
      <w:r w:rsidRPr="00B40D6A">
        <w:rPr>
          <w:rFonts w:asciiTheme="minorHAnsi" w:hAnsiTheme="minorHAnsi" w:cstheme="minorHAnsi"/>
          <w:color w:val="000000" w:themeColor="text1"/>
          <w:sz w:val="24"/>
          <w:szCs w:val="24"/>
        </w:rPr>
        <w:t xml:space="preserve">Project </w:t>
      </w:r>
      <w:r w:rsidR="00BA5C72" w:rsidRPr="00B40D6A">
        <w:rPr>
          <w:rFonts w:asciiTheme="minorHAnsi" w:hAnsiTheme="minorHAnsi" w:cstheme="minorHAnsi"/>
          <w:color w:val="000000" w:themeColor="text1"/>
          <w:sz w:val="24"/>
          <w:szCs w:val="24"/>
        </w:rPr>
        <w:t>e</w:t>
      </w:r>
      <w:r w:rsidRPr="00B40D6A">
        <w:rPr>
          <w:rFonts w:asciiTheme="minorHAnsi" w:hAnsiTheme="minorHAnsi" w:cstheme="minorHAnsi"/>
          <w:color w:val="000000" w:themeColor="text1"/>
          <w:sz w:val="24"/>
          <w:szCs w:val="24"/>
        </w:rPr>
        <w:t>xclusions</w:t>
      </w:r>
      <w:r w:rsidR="00A53A9D" w:rsidRPr="00B40D6A">
        <w:rPr>
          <w:rFonts w:asciiTheme="minorHAnsi" w:hAnsiTheme="minorHAnsi" w:cstheme="minorHAnsi"/>
          <w:color w:val="000000" w:themeColor="text1"/>
          <w:sz w:val="24"/>
          <w:szCs w:val="24"/>
        </w:rPr>
        <w:t xml:space="preserve"> include</w:t>
      </w:r>
      <w:r w:rsidRPr="00B40D6A">
        <w:rPr>
          <w:rFonts w:asciiTheme="minorHAnsi" w:hAnsiTheme="minorHAnsi" w:cstheme="minorHAnsi"/>
          <w:color w:val="000000" w:themeColor="text1"/>
          <w:sz w:val="24"/>
          <w:szCs w:val="24"/>
        </w:rPr>
        <w:t>:</w:t>
      </w:r>
    </w:p>
    <w:p w14:paraId="4D1FF135" w14:textId="77777777" w:rsidR="000718A4" w:rsidRPr="000718A4" w:rsidRDefault="00887A3A" w:rsidP="000718A4">
      <w:pPr>
        <w:pStyle w:val="Submissionnumberedparagraph"/>
        <w:numPr>
          <w:ilvl w:val="0"/>
          <w:numId w:val="6"/>
        </w:numPr>
        <w:spacing w:line="240" w:lineRule="auto"/>
        <w:rPr>
          <w:rFonts w:asciiTheme="minorHAnsi" w:hAnsiTheme="minorHAnsi" w:cstheme="minorHAnsi"/>
          <w:color w:val="000000" w:themeColor="text1"/>
          <w:sz w:val="24"/>
          <w:szCs w:val="24"/>
        </w:rPr>
      </w:pPr>
      <w:r w:rsidRPr="1F029224">
        <w:rPr>
          <w:rFonts w:asciiTheme="minorHAnsi" w:hAnsiTheme="minorHAnsi" w:cstheme="minorBidi"/>
          <w:color w:val="000000" w:themeColor="text1"/>
          <w:sz w:val="24"/>
          <w:szCs w:val="24"/>
        </w:rPr>
        <w:t>General fundraising appeals</w:t>
      </w:r>
    </w:p>
    <w:p w14:paraId="48C391D4" w14:textId="77777777" w:rsidR="000718A4" w:rsidRPr="000718A4" w:rsidRDefault="00887A3A" w:rsidP="000718A4">
      <w:pPr>
        <w:pStyle w:val="Submissionnumberedparagraph"/>
        <w:numPr>
          <w:ilvl w:val="0"/>
          <w:numId w:val="6"/>
        </w:numPr>
        <w:spacing w:line="240" w:lineRule="auto"/>
        <w:rPr>
          <w:rFonts w:asciiTheme="minorHAnsi" w:hAnsiTheme="minorHAnsi" w:cstheme="minorHAnsi"/>
          <w:color w:val="000000" w:themeColor="text1"/>
          <w:sz w:val="24"/>
          <w:szCs w:val="24"/>
        </w:rPr>
      </w:pPr>
      <w:r w:rsidRPr="1F029224">
        <w:rPr>
          <w:rFonts w:asciiTheme="minorHAnsi" w:hAnsiTheme="minorHAnsi" w:cstheme="minorBidi"/>
          <w:color w:val="000000" w:themeColor="text1"/>
          <w:sz w:val="24"/>
          <w:szCs w:val="24"/>
        </w:rPr>
        <w:t>Core/every day running costs</w:t>
      </w:r>
    </w:p>
    <w:p w14:paraId="78137B08" w14:textId="77777777" w:rsidR="000718A4" w:rsidRPr="000718A4" w:rsidRDefault="00887A3A" w:rsidP="000718A4">
      <w:pPr>
        <w:pStyle w:val="Submissionnumberedparagraph"/>
        <w:numPr>
          <w:ilvl w:val="0"/>
          <w:numId w:val="6"/>
        </w:numPr>
        <w:spacing w:line="240" w:lineRule="auto"/>
        <w:rPr>
          <w:rFonts w:asciiTheme="minorHAnsi" w:hAnsiTheme="minorHAnsi" w:cstheme="minorHAnsi"/>
          <w:color w:val="000000" w:themeColor="text1"/>
          <w:sz w:val="24"/>
          <w:szCs w:val="24"/>
        </w:rPr>
      </w:pPr>
      <w:r w:rsidRPr="1F029224">
        <w:rPr>
          <w:rFonts w:asciiTheme="minorHAnsi" w:hAnsiTheme="minorHAnsi" w:cstheme="minorBidi"/>
          <w:color w:val="000000" w:themeColor="text1"/>
          <w:sz w:val="24"/>
          <w:szCs w:val="24"/>
        </w:rPr>
        <w:t>Retrospective funding</w:t>
      </w:r>
    </w:p>
    <w:p w14:paraId="7449E495" w14:textId="77777777" w:rsidR="000718A4" w:rsidRPr="000718A4" w:rsidRDefault="00887A3A" w:rsidP="000718A4">
      <w:pPr>
        <w:pStyle w:val="Submissionnumberedparagraph"/>
        <w:numPr>
          <w:ilvl w:val="0"/>
          <w:numId w:val="6"/>
        </w:numPr>
        <w:spacing w:line="240" w:lineRule="auto"/>
        <w:rPr>
          <w:rFonts w:asciiTheme="minorHAnsi" w:hAnsiTheme="minorHAnsi" w:cstheme="minorHAnsi"/>
          <w:color w:val="000000" w:themeColor="text1"/>
          <w:sz w:val="24"/>
          <w:szCs w:val="24"/>
        </w:rPr>
      </w:pPr>
      <w:r w:rsidRPr="1F029224">
        <w:rPr>
          <w:rFonts w:asciiTheme="minorHAnsi" w:hAnsiTheme="minorHAnsi" w:cstheme="minorBidi"/>
          <w:color w:val="000000" w:themeColor="text1"/>
          <w:sz w:val="24"/>
          <w:szCs w:val="24"/>
        </w:rPr>
        <w:t>Funding for CCTV cameras or ANPR equip</w:t>
      </w:r>
      <w:r w:rsidR="00B73FB3" w:rsidRPr="1F029224">
        <w:rPr>
          <w:rFonts w:asciiTheme="minorHAnsi" w:hAnsiTheme="minorHAnsi" w:cstheme="minorBidi"/>
          <w:color w:val="000000" w:themeColor="text1"/>
          <w:sz w:val="24"/>
          <w:szCs w:val="24"/>
        </w:rPr>
        <w:t>ment</w:t>
      </w:r>
    </w:p>
    <w:p w14:paraId="76EB2F57" w14:textId="77777777" w:rsidR="000718A4" w:rsidRPr="000718A4" w:rsidRDefault="00887A3A" w:rsidP="000718A4">
      <w:pPr>
        <w:pStyle w:val="Submissionnumberedparagraph"/>
        <w:numPr>
          <w:ilvl w:val="0"/>
          <w:numId w:val="6"/>
        </w:numPr>
        <w:spacing w:line="240" w:lineRule="auto"/>
        <w:rPr>
          <w:rFonts w:asciiTheme="minorHAnsi" w:hAnsiTheme="minorHAnsi" w:cstheme="minorHAnsi"/>
          <w:color w:val="000000" w:themeColor="text1"/>
          <w:sz w:val="24"/>
          <w:szCs w:val="24"/>
        </w:rPr>
      </w:pPr>
      <w:r w:rsidRPr="1F029224">
        <w:rPr>
          <w:rFonts w:asciiTheme="minorHAnsi" w:hAnsiTheme="minorHAnsi" w:cstheme="minorBidi"/>
          <w:color w:val="000000" w:themeColor="text1"/>
          <w:sz w:val="24"/>
          <w:szCs w:val="24"/>
        </w:rPr>
        <w:t>Funding</w:t>
      </w:r>
      <w:r w:rsidR="007D567C">
        <w:rPr>
          <w:rFonts w:asciiTheme="minorHAnsi" w:hAnsiTheme="minorHAnsi" w:cstheme="minorBidi"/>
          <w:color w:val="000000" w:themeColor="text1"/>
          <w:sz w:val="24"/>
          <w:szCs w:val="24"/>
        </w:rPr>
        <w:t xml:space="preserve"> </w:t>
      </w:r>
      <w:r w:rsidRPr="1F029224">
        <w:rPr>
          <w:rFonts w:asciiTheme="minorHAnsi" w:hAnsiTheme="minorHAnsi" w:cstheme="minorBidi"/>
          <w:color w:val="000000" w:themeColor="text1"/>
          <w:sz w:val="24"/>
          <w:szCs w:val="24"/>
        </w:rPr>
        <w:t>for patrols by Constabulary or local authority wardens</w:t>
      </w:r>
    </w:p>
    <w:p w14:paraId="4862C506" w14:textId="25277CCB" w:rsidR="00F070AB" w:rsidRPr="00B40D6A" w:rsidRDefault="00887A3A" w:rsidP="000718A4">
      <w:pPr>
        <w:pStyle w:val="Submissionnumberedparagraph"/>
        <w:numPr>
          <w:ilvl w:val="0"/>
          <w:numId w:val="6"/>
        </w:numPr>
        <w:spacing w:line="240" w:lineRule="auto"/>
        <w:rPr>
          <w:rFonts w:asciiTheme="minorHAnsi" w:hAnsiTheme="minorHAnsi" w:cstheme="minorHAnsi"/>
          <w:color w:val="000000" w:themeColor="text1"/>
          <w:sz w:val="24"/>
          <w:szCs w:val="24"/>
        </w:rPr>
      </w:pPr>
      <w:r w:rsidRPr="1F029224">
        <w:rPr>
          <w:rFonts w:asciiTheme="minorHAnsi" w:hAnsiTheme="minorHAnsi" w:cstheme="minorBidi"/>
          <w:color w:val="000000" w:themeColor="text1"/>
          <w:sz w:val="24"/>
          <w:szCs w:val="24"/>
        </w:rPr>
        <w:t>If the proposed project should be delivered using other public funding or replicates publicly funded service(s), it will not be considered</w:t>
      </w:r>
    </w:p>
    <w:p w14:paraId="44DBACBA" w14:textId="3B5B2BB1" w:rsidR="3580734E" w:rsidRDefault="3580734E" w:rsidP="007D567C">
      <w:pPr>
        <w:pStyle w:val="Submissionnumberedparagraph"/>
        <w:numPr>
          <w:ilvl w:val="0"/>
          <w:numId w:val="3"/>
        </w:numPr>
        <w:spacing w:line="240" w:lineRule="auto"/>
        <w:ind w:left="862" w:hanging="357"/>
        <w:jc w:val="both"/>
        <w:rPr>
          <w:rFonts w:asciiTheme="minorHAnsi" w:hAnsiTheme="minorHAnsi" w:cstheme="minorBidi"/>
          <w:color w:val="000000" w:themeColor="text1"/>
          <w:sz w:val="24"/>
          <w:szCs w:val="24"/>
        </w:rPr>
      </w:pPr>
      <w:r w:rsidRPr="1F029224">
        <w:rPr>
          <w:rFonts w:asciiTheme="minorHAnsi" w:hAnsiTheme="minorHAnsi" w:cstheme="minorBidi"/>
          <w:color w:val="000000" w:themeColor="text1"/>
          <w:sz w:val="24"/>
          <w:szCs w:val="24"/>
        </w:rPr>
        <w:t xml:space="preserve">Up to £15,000 can be </w:t>
      </w:r>
      <w:r w:rsidR="000718A4">
        <w:rPr>
          <w:rFonts w:asciiTheme="minorHAnsi" w:hAnsiTheme="minorHAnsi" w:cstheme="minorBidi"/>
          <w:color w:val="000000" w:themeColor="text1"/>
          <w:sz w:val="24"/>
          <w:szCs w:val="24"/>
        </w:rPr>
        <w:t xml:space="preserve">bid </w:t>
      </w:r>
      <w:r w:rsidRPr="1F029224">
        <w:rPr>
          <w:rFonts w:asciiTheme="minorHAnsi" w:hAnsiTheme="minorHAnsi" w:cstheme="minorBidi"/>
          <w:color w:val="000000" w:themeColor="text1"/>
          <w:sz w:val="24"/>
          <w:szCs w:val="24"/>
        </w:rPr>
        <w:t>for by the Constabulary, District/Borough Councils, Town/Parish Council or Community Safety Partnerships.</w:t>
      </w:r>
      <w:r w:rsidR="000718A4">
        <w:rPr>
          <w:rFonts w:asciiTheme="minorHAnsi" w:hAnsiTheme="minorHAnsi" w:cstheme="minorBidi"/>
          <w:color w:val="000000" w:themeColor="text1"/>
          <w:sz w:val="24"/>
          <w:szCs w:val="24"/>
        </w:rPr>
        <w:t xml:space="preserve"> </w:t>
      </w:r>
      <w:r w:rsidRPr="1F029224">
        <w:rPr>
          <w:rFonts w:asciiTheme="minorHAnsi" w:hAnsiTheme="minorHAnsi" w:cstheme="minorBidi"/>
          <w:color w:val="000000" w:themeColor="text1"/>
          <w:sz w:val="24"/>
          <w:szCs w:val="24"/>
        </w:rPr>
        <w:t>Exceptionally strong/impactful bids for greater amounts would be considered if match funding is offered.</w:t>
      </w:r>
    </w:p>
    <w:p w14:paraId="17072E12" w14:textId="77777777" w:rsidR="3580734E" w:rsidRDefault="3580734E" w:rsidP="007D567C">
      <w:pPr>
        <w:pStyle w:val="Submissionnumberedparagraph"/>
        <w:numPr>
          <w:ilvl w:val="0"/>
          <w:numId w:val="3"/>
        </w:numPr>
        <w:spacing w:line="240" w:lineRule="auto"/>
        <w:ind w:left="862" w:hanging="357"/>
        <w:jc w:val="both"/>
        <w:rPr>
          <w:rFonts w:asciiTheme="minorHAnsi" w:hAnsiTheme="minorHAnsi" w:cstheme="minorBidi"/>
          <w:color w:val="000000" w:themeColor="text1"/>
          <w:sz w:val="24"/>
          <w:szCs w:val="24"/>
        </w:rPr>
      </w:pPr>
      <w:r w:rsidRPr="1F029224">
        <w:rPr>
          <w:rFonts w:asciiTheme="minorHAnsi" w:hAnsiTheme="minorHAnsi" w:cstheme="minorBidi"/>
          <w:color w:val="000000" w:themeColor="text1"/>
          <w:sz w:val="24"/>
          <w:szCs w:val="24"/>
        </w:rPr>
        <w:t>Up to £6000 can be bid for by Community/Voluntary &amp; Charitable Groups or Business Sector Organisations.</w:t>
      </w:r>
    </w:p>
    <w:p w14:paraId="69C06A99" w14:textId="651C7A3B" w:rsidR="3580734E" w:rsidRDefault="3580734E" w:rsidP="007D567C">
      <w:pPr>
        <w:pStyle w:val="Submissionnumberedparagraph"/>
        <w:numPr>
          <w:ilvl w:val="0"/>
          <w:numId w:val="3"/>
        </w:numPr>
        <w:spacing w:line="240" w:lineRule="auto"/>
        <w:ind w:left="862" w:hanging="357"/>
        <w:jc w:val="both"/>
        <w:rPr>
          <w:rFonts w:asciiTheme="minorHAnsi" w:hAnsiTheme="minorHAnsi" w:cstheme="minorBidi"/>
          <w:color w:val="000000" w:themeColor="text1"/>
          <w:sz w:val="24"/>
          <w:szCs w:val="24"/>
        </w:rPr>
      </w:pPr>
      <w:r w:rsidRPr="1F029224">
        <w:rPr>
          <w:rFonts w:asciiTheme="minorHAnsi" w:hAnsiTheme="minorHAnsi" w:cstheme="minorBidi"/>
          <w:color w:val="000000" w:themeColor="text1"/>
          <w:sz w:val="24"/>
          <w:szCs w:val="24"/>
        </w:rPr>
        <w:t>An indicative figure of £150,000 is anticipated to be spent within the scheme.</w:t>
      </w:r>
      <w:r w:rsidR="007D567C">
        <w:rPr>
          <w:rFonts w:asciiTheme="minorHAnsi" w:hAnsiTheme="minorHAnsi" w:cstheme="minorBidi"/>
          <w:color w:val="000000" w:themeColor="text1"/>
          <w:sz w:val="24"/>
          <w:szCs w:val="24"/>
        </w:rPr>
        <w:t xml:space="preserve"> To date, £10,000 has been awarded to the following projects:</w:t>
      </w:r>
    </w:p>
    <w:tbl>
      <w:tblPr>
        <w:tblStyle w:val="TableGrid"/>
        <w:tblW w:w="7664" w:type="dxa"/>
        <w:tblInd w:w="709" w:type="dxa"/>
        <w:tblLook w:val="04A0" w:firstRow="1" w:lastRow="0" w:firstColumn="1" w:lastColumn="0" w:noHBand="0" w:noVBand="1"/>
      </w:tblPr>
      <w:tblGrid>
        <w:gridCol w:w="1404"/>
        <w:gridCol w:w="4054"/>
        <w:gridCol w:w="1333"/>
        <w:gridCol w:w="873"/>
      </w:tblGrid>
      <w:tr w:rsidR="00AB3A0C" w14:paraId="2F56B8FA" w14:textId="77777777" w:rsidTr="004E2F66">
        <w:trPr>
          <w:trHeight w:val="287"/>
        </w:trPr>
        <w:tc>
          <w:tcPr>
            <w:tcW w:w="1404" w:type="dxa"/>
            <w:shd w:val="clear" w:color="auto" w:fill="EEECE1" w:themeFill="background2"/>
          </w:tcPr>
          <w:p w14:paraId="720ED9C2" w14:textId="3EC36496" w:rsidR="007D567C" w:rsidRPr="004E2F66" w:rsidRDefault="007D567C" w:rsidP="007D567C">
            <w:pPr>
              <w:pStyle w:val="NoSpacing"/>
              <w:jc w:val="center"/>
              <w:rPr>
                <w:color w:val="000000" w:themeColor="text1"/>
              </w:rPr>
            </w:pPr>
            <w:r w:rsidRPr="004E2F66">
              <w:rPr>
                <w:rFonts w:asciiTheme="minorHAnsi" w:hAnsiTheme="minorHAnsi" w:cstheme="minorHAnsi"/>
                <w:b/>
                <w:bCs/>
                <w:color w:val="000000" w:themeColor="text1"/>
                <w:sz w:val="24"/>
                <w:lang w:eastAsia="en-GB"/>
              </w:rPr>
              <w:t xml:space="preserve">Project Name/Lead </w:t>
            </w:r>
          </w:p>
        </w:tc>
        <w:tc>
          <w:tcPr>
            <w:tcW w:w="4054" w:type="dxa"/>
            <w:shd w:val="clear" w:color="auto" w:fill="EEECE1" w:themeFill="background2"/>
          </w:tcPr>
          <w:p w14:paraId="3EC4CEF4" w14:textId="663A295F" w:rsidR="007D567C" w:rsidRPr="004E2F66" w:rsidRDefault="007D567C" w:rsidP="007D567C">
            <w:pPr>
              <w:pStyle w:val="NoSpacing"/>
              <w:jc w:val="center"/>
              <w:rPr>
                <w:color w:val="000000" w:themeColor="text1"/>
              </w:rPr>
            </w:pPr>
            <w:r w:rsidRPr="004E2F66">
              <w:rPr>
                <w:rFonts w:asciiTheme="minorHAnsi" w:hAnsiTheme="minorHAnsi" w:cstheme="minorHAnsi"/>
                <w:b/>
                <w:bCs/>
                <w:color w:val="000000" w:themeColor="text1"/>
                <w:sz w:val="24"/>
                <w:lang w:eastAsia="en-GB"/>
              </w:rPr>
              <w:t>Summary</w:t>
            </w:r>
          </w:p>
        </w:tc>
        <w:tc>
          <w:tcPr>
            <w:tcW w:w="1333" w:type="dxa"/>
            <w:shd w:val="clear" w:color="auto" w:fill="EEECE1" w:themeFill="background2"/>
          </w:tcPr>
          <w:p w14:paraId="1F443AA3" w14:textId="3C5EB796" w:rsidR="007D567C" w:rsidRPr="004E2F66" w:rsidRDefault="007D567C" w:rsidP="007D567C">
            <w:pPr>
              <w:pStyle w:val="NoSpacing"/>
              <w:jc w:val="center"/>
              <w:rPr>
                <w:color w:val="000000" w:themeColor="text1"/>
              </w:rPr>
            </w:pPr>
            <w:r w:rsidRPr="004E2F66">
              <w:rPr>
                <w:rFonts w:asciiTheme="minorHAnsi" w:hAnsiTheme="minorHAnsi" w:cstheme="minorHAnsi"/>
                <w:b/>
                <w:bCs/>
                <w:color w:val="000000" w:themeColor="text1"/>
                <w:sz w:val="24"/>
                <w:lang w:eastAsia="en-GB"/>
              </w:rPr>
              <w:t>Priority own/Area</w:t>
            </w:r>
          </w:p>
        </w:tc>
        <w:tc>
          <w:tcPr>
            <w:tcW w:w="873" w:type="dxa"/>
            <w:shd w:val="clear" w:color="auto" w:fill="EEECE1" w:themeFill="background2"/>
          </w:tcPr>
          <w:p w14:paraId="178A4A72" w14:textId="63602511" w:rsidR="007D567C" w:rsidRPr="004E2F66" w:rsidRDefault="007D567C" w:rsidP="007D567C">
            <w:pPr>
              <w:pStyle w:val="NoSpacing"/>
              <w:rPr>
                <w:color w:val="000000" w:themeColor="text1"/>
              </w:rPr>
            </w:pPr>
            <w:r w:rsidRPr="004E2F66">
              <w:rPr>
                <w:rFonts w:asciiTheme="minorHAnsi" w:hAnsiTheme="minorHAnsi" w:cstheme="minorHAnsi"/>
                <w:b/>
                <w:bCs/>
                <w:color w:val="000000" w:themeColor="text1"/>
                <w:sz w:val="24"/>
                <w:lang w:eastAsia="en-GB"/>
              </w:rPr>
              <w:t>Award</w:t>
            </w:r>
          </w:p>
        </w:tc>
      </w:tr>
      <w:tr w:rsidR="00AB3A0C" w:rsidRPr="00AB3A0C" w14:paraId="0C28BC92" w14:textId="77777777" w:rsidTr="00AB3A0C">
        <w:tc>
          <w:tcPr>
            <w:tcW w:w="1404" w:type="dxa"/>
          </w:tcPr>
          <w:p w14:paraId="2D032630" w14:textId="33CCF5F9" w:rsidR="007D567C" w:rsidRPr="00AB3A0C" w:rsidRDefault="00AB3A0C" w:rsidP="00AB3A0C">
            <w:pPr>
              <w:pStyle w:val="NoSpacing"/>
              <w:rPr>
                <w:rFonts w:asciiTheme="minorHAnsi" w:hAnsiTheme="minorHAnsi" w:cstheme="minorHAnsi"/>
                <w:color w:val="000000" w:themeColor="text1"/>
                <w:sz w:val="24"/>
              </w:rPr>
            </w:pPr>
            <w:r w:rsidRPr="00AB3A0C">
              <w:rPr>
                <w:rFonts w:asciiTheme="minorHAnsi" w:hAnsiTheme="minorHAnsi" w:cstheme="minorHAnsi"/>
                <w:b/>
                <w:bCs/>
                <w:sz w:val="24"/>
              </w:rPr>
              <w:t>Women's Safety Charter</w:t>
            </w:r>
            <w:r w:rsidRPr="00AB3A0C">
              <w:rPr>
                <w:rFonts w:asciiTheme="minorHAnsi" w:hAnsiTheme="minorHAnsi" w:cstheme="minorHAnsi"/>
                <w:sz w:val="24"/>
              </w:rPr>
              <w:t xml:space="preserve"> / North Herts Council</w:t>
            </w:r>
          </w:p>
        </w:tc>
        <w:tc>
          <w:tcPr>
            <w:tcW w:w="4054" w:type="dxa"/>
          </w:tcPr>
          <w:p w14:paraId="6CDCD155" w14:textId="27D9EAA6" w:rsidR="007D567C" w:rsidRPr="00AB3A0C" w:rsidRDefault="00AB3A0C" w:rsidP="00AB3A0C">
            <w:pPr>
              <w:pStyle w:val="NoSpacing"/>
              <w:rPr>
                <w:rFonts w:asciiTheme="minorHAnsi" w:hAnsiTheme="minorHAnsi" w:cstheme="minorHAnsi"/>
                <w:color w:val="000000" w:themeColor="text1"/>
                <w:sz w:val="24"/>
              </w:rPr>
            </w:pPr>
            <w:r w:rsidRPr="00AB3A0C">
              <w:rPr>
                <w:rFonts w:asciiTheme="minorHAnsi" w:hAnsiTheme="minorHAnsi" w:cstheme="minorHAnsi"/>
                <w:sz w:val="24"/>
              </w:rPr>
              <w:t>1) Accreditation scheme in Night-Time Economy</w:t>
            </w:r>
            <w:r>
              <w:rPr>
                <w:rFonts w:asciiTheme="minorHAnsi" w:hAnsiTheme="minorHAnsi" w:cstheme="minorHAnsi"/>
                <w:sz w:val="24"/>
              </w:rPr>
              <w:t xml:space="preserve"> </w:t>
            </w:r>
            <w:r w:rsidRPr="00AB3A0C">
              <w:rPr>
                <w:rFonts w:asciiTheme="minorHAnsi" w:hAnsiTheme="minorHAnsi" w:cstheme="minorHAnsi"/>
                <w:sz w:val="24"/>
              </w:rPr>
              <w:t>promoting/prioritising safety of women &amp; girls in licensed premises.</w:t>
            </w:r>
            <w:r w:rsidRPr="00AB3A0C">
              <w:rPr>
                <w:rFonts w:asciiTheme="minorHAnsi" w:hAnsiTheme="minorHAnsi" w:cstheme="minorHAnsi"/>
                <w:sz w:val="24"/>
              </w:rPr>
              <w:br/>
              <w:t xml:space="preserve">2) </w:t>
            </w:r>
            <w:r>
              <w:rPr>
                <w:rFonts w:asciiTheme="minorHAnsi" w:hAnsiTheme="minorHAnsi" w:cstheme="minorHAnsi"/>
                <w:sz w:val="24"/>
              </w:rPr>
              <w:t>P</w:t>
            </w:r>
            <w:r w:rsidRPr="00AB3A0C">
              <w:rPr>
                <w:rFonts w:asciiTheme="minorHAnsi" w:hAnsiTheme="minorHAnsi" w:cstheme="minorHAnsi"/>
                <w:sz w:val="24"/>
              </w:rPr>
              <w:t>romotional video</w:t>
            </w:r>
            <w:r>
              <w:rPr>
                <w:rFonts w:asciiTheme="minorHAnsi" w:hAnsiTheme="minorHAnsi" w:cstheme="minorHAnsi"/>
                <w:sz w:val="24"/>
              </w:rPr>
              <w:t xml:space="preserve">: </w:t>
            </w:r>
            <w:r w:rsidRPr="00AB3A0C">
              <w:rPr>
                <w:rFonts w:asciiTheme="minorHAnsi" w:hAnsiTheme="minorHAnsi" w:cstheme="minorHAnsi"/>
                <w:sz w:val="24"/>
              </w:rPr>
              <w:t xml:space="preserve">sell scheme to </w:t>
            </w:r>
            <w:r>
              <w:rPr>
                <w:rFonts w:asciiTheme="minorHAnsi" w:hAnsiTheme="minorHAnsi" w:cstheme="minorHAnsi"/>
                <w:sz w:val="24"/>
              </w:rPr>
              <w:t>licensed premises/</w:t>
            </w:r>
            <w:r w:rsidRPr="00AB3A0C">
              <w:rPr>
                <w:rFonts w:asciiTheme="minorHAnsi" w:hAnsiTheme="minorHAnsi" w:cstheme="minorHAnsi"/>
                <w:sz w:val="24"/>
              </w:rPr>
              <w:t>positive press through comms/social media</w:t>
            </w:r>
            <w:r>
              <w:rPr>
                <w:rFonts w:asciiTheme="minorHAnsi" w:hAnsiTheme="minorHAnsi" w:cstheme="minorHAnsi"/>
                <w:sz w:val="24"/>
              </w:rPr>
              <w:t>.</w:t>
            </w:r>
          </w:p>
        </w:tc>
        <w:tc>
          <w:tcPr>
            <w:tcW w:w="1333" w:type="dxa"/>
          </w:tcPr>
          <w:p w14:paraId="6E57982C" w14:textId="3A9167D2" w:rsidR="007D567C" w:rsidRPr="00AB3A0C" w:rsidRDefault="00AB3A0C" w:rsidP="00AB3A0C">
            <w:pPr>
              <w:pStyle w:val="NoSpacing"/>
              <w:rPr>
                <w:rFonts w:asciiTheme="minorHAnsi" w:hAnsiTheme="minorHAnsi" w:cstheme="minorHAnsi"/>
                <w:color w:val="000000" w:themeColor="text1"/>
                <w:sz w:val="24"/>
              </w:rPr>
            </w:pPr>
            <w:r w:rsidRPr="00AB3A0C">
              <w:rPr>
                <w:rFonts w:asciiTheme="minorHAnsi" w:hAnsiTheme="minorHAnsi" w:cstheme="minorHAnsi"/>
                <w:color w:val="000000"/>
                <w:sz w:val="24"/>
                <w:lang w:eastAsia="en-GB"/>
              </w:rPr>
              <w:t xml:space="preserve">Hitchin Baldock </w:t>
            </w:r>
            <w:proofErr w:type="gramStart"/>
            <w:r w:rsidRPr="00AB3A0C">
              <w:rPr>
                <w:rFonts w:asciiTheme="minorHAnsi" w:hAnsiTheme="minorHAnsi" w:cstheme="minorHAnsi"/>
                <w:color w:val="000000"/>
                <w:sz w:val="24"/>
                <w:lang w:eastAsia="en-GB"/>
              </w:rPr>
              <w:t>Letchworth  Royston</w:t>
            </w:r>
            <w:proofErr w:type="gramEnd"/>
          </w:p>
        </w:tc>
        <w:tc>
          <w:tcPr>
            <w:tcW w:w="873" w:type="dxa"/>
          </w:tcPr>
          <w:p w14:paraId="3175B836" w14:textId="1E252A10" w:rsidR="007D567C" w:rsidRPr="00AB3A0C" w:rsidRDefault="00AB3A0C" w:rsidP="00AB3A0C">
            <w:pPr>
              <w:pStyle w:val="NoSpacing"/>
              <w:rPr>
                <w:rFonts w:asciiTheme="minorHAnsi" w:hAnsiTheme="minorHAnsi" w:cstheme="minorHAnsi"/>
                <w:color w:val="000000" w:themeColor="text1"/>
                <w:sz w:val="24"/>
              </w:rPr>
            </w:pPr>
            <w:r w:rsidRPr="00AB3A0C">
              <w:rPr>
                <w:rFonts w:asciiTheme="minorHAnsi" w:hAnsiTheme="minorHAnsi" w:cstheme="minorHAnsi"/>
                <w:color w:val="000000" w:themeColor="text1"/>
                <w:sz w:val="24"/>
              </w:rPr>
              <w:t>£4000</w:t>
            </w:r>
          </w:p>
        </w:tc>
      </w:tr>
      <w:tr w:rsidR="00AB3A0C" w:rsidRPr="00AB3A0C" w14:paraId="10E16E6B" w14:textId="77777777" w:rsidTr="00AB3A0C">
        <w:tc>
          <w:tcPr>
            <w:tcW w:w="1404" w:type="dxa"/>
          </w:tcPr>
          <w:p w14:paraId="11D6F56C" w14:textId="26DCB76E" w:rsidR="00AB3A0C" w:rsidRPr="00AB3A0C" w:rsidRDefault="00AB3A0C" w:rsidP="00AB3A0C">
            <w:pPr>
              <w:pStyle w:val="NoSpacing"/>
              <w:rPr>
                <w:rFonts w:asciiTheme="minorHAnsi" w:hAnsiTheme="minorHAnsi" w:cstheme="minorHAnsi"/>
                <w:color w:val="000000" w:themeColor="text1"/>
                <w:sz w:val="24"/>
              </w:rPr>
            </w:pPr>
            <w:r w:rsidRPr="00AB3A0C">
              <w:rPr>
                <w:rFonts w:asciiTheme="minorHAnsi" w:hAnsiTheme="minorHAnsi" w:cstheme="minorHAnsi"/>
                <w:b/>
                <w:bCs/>
                <w:color w:val="000000"/>
                <w:sz w:val="24"/>
                <w:lang w:eastAsia="en-GB"/>
              </w:rPr>
              <w:lastRenderedPageBreak/>
              <w:t>Mounted Section in Watford</w:t>
            </w:r>
            <w:r w:rsidRPr="00AB3A0C">
              <w:rPr>
                <w:rFonts w:asciiTheme="minorHAnsi" w:hAnsiTheme="minorHAnsi" w:cstheme="minorHAnsi"/>
                <w:color w:val="000000"/>
                <w:sz w:val="24"/>
                <w:lang w:eastAsia="en-GB"/>
              </w:rPr>
              <w:t xml:space="preserve"> / Watford NPT</w:t>
            </w:r>
          </w:p>
        </w:tc>
        <w:tc>
          <w:tcPr>
            <w:tcW w:w="4054" w:type="dxa"/>
          </w:tcPr>
          <w:p w14:paraId="7E91F58A" w14:textId="1273DC39" w:rsidR="00AB3A0C" w:rsidRPr="00AB3A0C" w:rsidRDefault="00AB3A0C" w:rsidP="00AB3A0C">
            <w:pPr>
              <w:pStyle w:val="NoSpacing"/>
              <w:rPr>
                <w:rFonts w:asciiTheme="minorHAnsi" w:hAnsiTheme="minorHAnsi" w:cstheme="minorHAnsi"/>
                <w:color w:val="000000" w:themeColor="text1"/>
                <w:sz w:val="24"/>
              </w:rPr>
            </w:pPr>
            <w:r>
              <w:rPr>
                <w:rFonts w:asciiTheme="minorHAnsi" w:hAnsiTheme="minorHAnsi" w:cstheme="minorHAnsi"/>
                <w:color w:val="000000"/>
                <w:sz w:val="24"/>
                <w:lang w:eastAsia="en-GB"/>
              </w:rPr>
              <w:t>2</w:t>
            </w:r>
            <w:r w:rsidRPr="00AB3A0C">
              <w:rPr>
                <w:rFonts w:asciiTheme="minorHAnsi" w:hAnsiTheme="minorHAnsi" w:cstheme="minorHAnsi"/>
                <w:color w:val="000000"/>
                <w:sz w:val="24"/>
                <w:lang w:eastAsia="en-GB"/>
              </w:rPr>
              <w:t xml:space="preserve"> officers on horseback, patrolling </w:t>
            </w:r>
            <w:proofErr w:type="spellStart"/>
            <w:r w:rsidRPr="00AB3A0C">
              <w:rPr>
                <w:rFonts w:asciiTheme="minorHAnsi" w:hAnsiTheme="minorHAnsi" w:cstheme="minorHAnsi"/>
                <w:color w:val="000000"/>
                <w:sz w:val="24"/>
                <w:lang w:eastAsia="en-GB"/>
              </w:rPr>
              <w:t>Cassiobury</w:t>
            </w:r>
            <w:proofErr w:type="spellEnd"/>
            <w:r w:rsidRPr="00AB3A0C">
              <w:rPr>
                <w:rFonts w:asciiTheme="minorHAnsi" w:hAnsiTheme="minorHAnsi" w:cstheme="minorHAnsi"/>
                <w:color w:val="000000"/>
                <w:sz w:val="24"/>
                <w:lang w:eastAsia="en-GB"/>
              </w:rPr>
              <w:t xml:space="preserve"> Park (</w:t>
            </w:r>
            <w:r>
              <w:rPr>
                <w:rFonts w:asciiTheme="minorHAnsi" w:hAnsiTheme="minorHAnsi" w:cstheme="minorHAnsi"/>
                <w:color w:val="000000"/>
                <w:sz w:val="24"/>
                <w:lang w:eastAsia="en-GB"/>
              </w:rPr>
              <w:t>+</w:t>
            </w:r>
            <w:r w:rsidRPr="00AB3A0C">
              <w:rPr>
                <w:rFonts w:asciiTheme="minorHAnsi" w:hAnsiTheme="minorHAnsi" w:cstheme="minorHAnsi"/>
                <w:color w:val="000000"/>
                <w:sz w:val="24"/>
                <w:lang w:eastAsia="en-GB"/>
              </w:rPr>
              <w:t xml:space="preserve"> local NPT support) on two Saturdays during the height of </w:t>
            </w:r>
            <w:r>
              <w:rPr>
                <w:rFonts w:asciiTheme="minorHAnsi" w:hAnsiTheme="minorHAnsi" w:cstheme="minorHAnsi"/>
                <w:color w:val="000000"/>
                <w:sz w:val="24"/>
                <w:lang w:eastAsia="en-GB"/>
              </w:rPr>
              <w:t xml:space="preserve">summer </w:t>
            </w:r>
            <w:r w:rsidRPr="00AB3A0C">
              <w:rPr>
                <w:rFonts w:asciiTheme="minorHAnsi" w:hAnsiTheme="minorHAnsi" w:cstheme="minorHAnsi"/>
                <w:color w:val="000000"/>
                <w:sz w:val="24"/>
                <w:lang w:eastAsia="en-GB"/>
              </w:rPr>
              <w:t xml:space="preserve">visitor season </w:t>
            </w:r>
            <w:r>
              <w:rPr>
                <w:rFonts w:asciiTheme="minorHAnsi" w:hAnsiTheme="minorHAnsi" w:cstheme="minorHAnsi"/>
                <w:color w:val="000000"/>
                <w:sz w:val="24"/>
                <w:lang w:eastAsia="en-GB"/>
              </w:rPr>
              <w:t>(</w:t>
            </w:r>
            <w:r w:rsidRPr="00AB3A0C">
              <w:rPr>
                <w:rFonts w:asciiTheme="minorHAnsi" w:hAnsiTheme="minorHAnsi" w:cstheme="minorHAnsi"/>
                <w:color w:val="000000"/>
                <w:sz w:val="24"/>
                <w:lang w:eastAsia="en-GB"/>
              </w:rPr>
              <w:t>9</w:t>
            </w:r>
            <w:r w:rsidRPr="00AB3A0C">
              <w:rPr>
                <w:rFonts w:asciiTheme="minorHAnsi" w:hAnsiTheme="minorHAnsi" w:cstheme="minorHAnsi"/>
                <w:color w:val="000000"/>
                <w:sz w:val="24"/>
                <w:vertAlign w:val="superscript"/>
                <w:lang w:eastAsia="en-GB"/>
              </w:rPr>
              <w:t>th</w:t>
            </w:r>
            <w:r w:rsidRPr="00AB3A0C">
              <w:rPr>
                <w:rFonts w:asciiTheme="minorHAnsi" w:hAnsiTheme="minorHAnsi" w:cstheme="minorHAnsi"/>
                <w:color w:val="000000"/>
                <w:sz w:val="24"/>
                <w:lang w:eastAsia="en-GB"/>
              </w:rPr>
              <w:t xml:space="preserve"> Aug Park Run, 30</w:t>
            </w:r>
            <w:r w:rsidRPr="00AB3A0C">
              <w:rPr>
                <w:rFonts w:asciiTheme="minorHAnsi" w:hAnsiTheme="minorHAnsi" w:cstheme="minorHAnsi"/>
                <w:color w:val="000000"/>
                <w:sz w:val="24"/>
                <w:vertAlign w:val="superscript"/>
                <w:lang w:eastAsia="en-GB"/>
              </w:rPr>
              <w:t>th</w:t>
            </w:r>
            <w:r w:rsidRPr="00AB3A0C">
              <w:rPr>
                <w:rFonts w:asciiTheme="minorHAnsi" w:hAnsiTheme="minorHAnsi" w:cstheme="minorHAnsi"/>
                <w:color w:val="000000"/>
                <w:sz w:val="24"/>
                <w:lang w:eastAsia="en-GB"/>
              </w:rPr>
              <w:t xml:space="preserve"> Aug Pride in the Park)</w:t>
            </w:r>
          </w:p>
        </w:tc>
        <w:tc>
          <w:tcPr>
            <w:tcW w:w="1333" w:type="dxa"/>
          </w:tcPr>
          <w:p w14:paraId="4085B002" w14:textId="56F2B094" w:rsidR="00AB3A0C" w:rsidRPr="00AB3A0C" w:rsidRDefault="00AB3A0C" w:rsidP="00AB3A0C">
            <w:pPr>
              <w:pStyle w:val="NoSpacing"/>
              <w:rPr>
                <w:rFonts w:asciiTheme="minorHAnsi" w:hAnsiTheme="minorHAnsi" w:cstheme="minorHAnsi"/>
                <w:color w:val="000000" w:themeColor="text1"/>
                <w:sz w:val="24"/>
              </w:rPr>
            </w:pPr>
            <w:proofErr w:type="spellStart"/>
            <w:r w:rsidRPr="00AB3A0C">
              <w:rPr>
                <w:rFonts w:asciiTheme="minorHAnsi" w:hAnsiTheme="minorHAnsi" w:cstheme="minorHAnsi"/>
                <w:color w:val="000000"/>
                <w:sz w:val="24"/>
                <w:lang w:eastAsia="en-GB"/>
              </w:rPr>
              <w:t>Cassiobury</w:t>
            </w:r>
            <w:proofErr w:type="spellEnd"/>
            <w:r w:rsidRPr="00AB3A0C">
              <w:rPr>
                <w:rFonts w:asciiTheme="minorHAnsi" w:hAnsiTheme="minorHAnsi" w:cstheme="minorHAnsi"/>
                <w:color w:val="000000"/>
                <w:sz w:val="24"/>
                <w:lang w:eastAsia="en-GB"/>
              </w:rPr>
              <w:t xml:space="preserve"> Park</w:t>
            </w:r>
          </w:p>
        </w:tc>
        <w:tc>
          <w:tcPr>
            <w:tcW w:w="873" w:type="dxa"/>
          </w:tcPr>
          <w:p w14:paraId="63BE26C0" w14:textId="32DBFBE2" w:rsidR="00AB3A0C" w:rsidRPr="00AB3A0C" w:rsidRDefault="00AB3A0C" w:rsidP="00AB3A0C">
            <w:pPr>
              <w:pStyle w:val="NoSpacing"/>
              <w:rPr>
                <w:rFonts w:asciiTheme="minorHAnsi" w:hAnsiTheme="minorHAnsi" w:cstheme="minorHAnsi"/>
                <w:color w:val="000000" w:themeColor="text1"/>
                <w:sz w:val="24"/>
              </w:rPr>
            </w:pPr>
            <w:r w:rsidRPr="00AB3A0C">
              <w:rPr>
                <w:rFonts w:asciiTheme="minorHAnsi" w:hAnsiTheme="minorHAnsi" w:cstheme="minorHAnsi"/>
                <w:color w:val="000000"/>
                <w:sz w:val="24"/>
                <w:lang w:eastAsia="en-GB"/>
              </w:rPr>
              <w:t>£6000</w:t>
            </w:r>
          </w:p>
        </w:tc>
      </w:tr>
    </w:tbl>
    <w:p w14:paraId="7A63315A" w14:textId="62288845" w:rsidR="00B73FB3" w:rsidRPr="00B40D6A" w:rsidRDefault="000718A4" w:rsidP="00B73FB3">
      <w:pPr>
        <w:pStyle w:val="Submissionnumberedparagraph"/>
        <w:numPr>
          <w:ilvl w:val="0"/>
          <w:numId w:val="0"/>
        </w:numPr>
        <w:spacing w:line="240" w:lineRule="auto"/>
        <w:ind w:left="505"/>
        <w:rPr>
          <w:rFonts w:asciiTheme="minorHAnsi" w:hAnsiTheme="minorHAnsi" w:cstheme="minorHAnsi"/>
          <w:color w:val="000000" w:themeColor="text1"/>
          <w:sz w:val="24"/>
          <w:szCs w:val="24"/>
          <w:u w:val="single"/>
        </w:rPr>
      </w:pPr>
      <w:r>
        <w:rPr>
          <w:rFonts w:asciiTheme="minorHAnsi" w:hAnsiTheme="minorHAnsi" w:cstheme="minorHAnsi"/>
          <w:color w:val="000000" w:themeColor="text1"/>
          <w:sz w:val="24"/>
          <w:szCs w:val="24"/>
          <w:u w:val="single"/>
        </w:rPr>
        <w:br/>
        <w:t>New b</w:t>
      </w:r>
      <w:r w:rsidR="0040564D" w:rsidRPr="00B40D6A">
        <w:rPr>
          <w:rFonts w:asciiTheme="minorHAnsi" w:hAnsiTheme="minorHAnsi" w:cstheme="minorHAnsi"/>
          <w:color w:val="000000" w:themeColor="text1"/>
          <w:sz w:val="24"/>
          <w:szCs w:val="24"/>
          <w:u w:val="single"/>
        </w:rPr>
        <w:t>ids for consideration</w:t>
      </w:r>
      <w:r w:rsidR="0040564D" w:rsidRPr="00B40D6A">
        <w:rPr>
          <w:rFonts w:asciiTheme="minorHAnsi" w:hAnsiTheme="minorHAnsi" w:cstheme="minorHAnsi"/>
          <w:color w:val="000000" w:themeColor="text1"/>
          <w:sz w:val="24"/>
          <w:szCs w:val="24"/>
        </w:rPr>
        <w:t xml:space="preserve"> </w:t>
      </w:r>
      <w:r w:rsidR="00B73FB3" w:rsidRPr="00B40D6A">
        <w:rPr>
          <w:rFonts w:asciiTheme="minorHAnsi" w:hAnsiTheme="minorHAnsi" w:cstheme="minorHAnsi"/>
          <w:color w:val="000000" w:themeColor="text1"/>
          <w:sz w:val="24"/>
          <w:szCs w:val="24"/>
        </w:rPr>
        <w:tab/>
      </w:r>
    </w:p>
    <w:p w14:paraId="2A288238" w14:textId="2C57481E" w:rsidR="00F070AB" w:rsidRPr="00B40D6A" w:rsidRDefault="0040564D" w:rsidP="00A42FCE">
      <w:pPr>
        <w:pStyle w:val="Submissionnumberedparagraph"/>
        <w:numPr>
          <w:ilvl w:val="0"/>
          <w:numId w:val="3"/>
        </w:numPr>
        <w:spacing w:line="240" w:lineRule="auto"/>
        <w:ind w:left="862" w:hanging="357"/>
        <w:jc w:val="both"/>
        <w:rPr>
          <w:rFonts w:asciiTheme="minorHAnsi" w:hAnsiTheme="minorHAnsi" w:cstheme="minorHAnsi"/>
          <w:color w:val="000000" w:themeColor="text1"/>
          <w:sz w:val="24"/>
          <w:szCs w:val="24"/>
        </w:rPr>
      </w:pPr>
      <w:r w:rsidRPr="00B40D6A">
        <w:rPr>
          <w:rFonts w:asciiTheme="minorHAnsi" w:hAnsiTheme="minorHAnsi" w:cstheme="minorHAnsi"/>
          <w:color w:val="000000" w:themeColor="text1"/>
          <w:sz w:val="24"/>
          <w:szCs w:val="24"/>
        </w:rPr>
        <w:t>Appendix B</w:t>
      </w:r>
      <w:r w:rsidR="0090217E" w:rsidRPr="00B40D6A">
        <w:rPr>
          <w:rFonts w:asciiTheme="minorHAnsi" w:hAnsiTheme="minorHAnsi" w:cstheme="minorHAnsi"/>
          <w:color w:val="000000" w:themeColor="text1"/>
          <w:sz w:val="24"/>
          <w:szCs w:val="24"/>
        </w:rPr>
        <w:t xml:space="preserve"> contains details of</w:t>
      </w:r>
      <w:r w:rsidR="001F324E" w:rsidRPr="00B40D6A">
        <w:rPr>
          <w:rFonts w:asciiTheme="minorHAnsi" w:hAnsiTheme="minorHAnsi" w:cstheme="minorHAnsi"/>
          <w:color w:val="000000" w:themeColor="text1"/>
          <w:sz w:val="24"/>
          <w:szCs w:val="24"/>
        </w:rPr>
        <w:t xml:space="preserve"> latest </w:t>
      </w:r>
      <w:r w:rsidR="0090217E" w:rsidRPr="00B40D6A">
        <w:rPr>
          <w:rFonts w:asciiTheme="minorHAnsi" w:hAnsiTheme="minorHAnsi" w:cstheme="minorHAnsi"/>
          <w:color w:val="000000" w:themeColor="text1"/>
          <w:sz w:val="24"/>
          <w:szCs w:val="24"/>
        </w:rPr>
        <w:t>bids received</w:t>
      </w:r>
      <w:r w:rsidR="00880911" w:rsidRPr="00B40D6A">
        <w:rPr>
          <w:rFonts w:asciiTheme="minorHAnsi" w:hAnsiTheme="minorHAnsi" w:cstheme="minorHAnsi"/>
          <w:color w:val="000000" w:themeColor="text1"/>
          <w:sz w:val="24"/>
          <w:szCs w:val="24"/>
        </w:rPr>
        <w:t xml:space="preserve"> that require a decision.</w:t>
      </w:r>
    </w:p>
    <w:p w14:paraId="744BD597" w14:textId="20A775BF" w:rsidR="00880911" w:rsidRPr="00B40D6A" w:rsidRDefault="00880911" w:rsidP="00A42FCE">
      <w:pPr>
        <w:pStyle w:val="Submissionnumberedparagraph"/>
        <w:numPr>
          <w:ilvl w:val="0"/>
          <w:numId w:val="3"/>
        </w:numPr>
        <w:spacing w:line="240" w:lineRule="auto"/>
        <w:ind w:left="862" w:hanging="357"/>
        <w:jc w:val="both"/>
        <w:rPr>
          <w:rFonts w:asciiTheme="minorHAnsi" w:hAnsiTheme="minorHAnsi" w:cstheme="minorHAnsi"/>
          <w:color w:val="000000" w:themeColor="text1"/>
          <w:sz w:val="24"/>
          <w:szCs w:val="24"/>
        </w:rPr>
      </w:pPr>
      <w:r w:rsidRPr="00B40D6A">
        <w:rPr>
          <w:rFonts w:asciiTheme="minorHAnsi" w:hAnsiTheme="minorHAnsi" w:cstheme="minorHAnsi"/>
          <w:color w:val="000000" w:themeColor="text1"/>
          <w:sz w:val="24"/>
          <w:szCs w:val="24"/>
        </w:rPr>
        <w:t>The table below contains the results of scrutiny</w:t>
      </w:r>
      <w:r w:rsidR="000718A4">
        <w:rPr>
          <w:rFonts w:asciiTheme="minorHAnsi" w:hAnsiTheme="minorHAnsi" w:cstheme="minorHAnsi"/>
          <w:color w:val="000000" w:themeColor="text1"/>
          <w:sz w:val="24"/>
          <w:szCs w:val="24"/>
        </w:rPr>
        <w:t xml:space="preserve"> of the bid</w:t>
      </w:r>
      <w:r w:rsidR="00D24539" w:rsidRPr="00B40D6A">
        <w:rPr>
          <w:rFonts w:asciiTheme="minorHAnsi" w:hAnsiTheme="minorHAnsi" w:cstheme="minorHAnsi"/>
          <w:color w:val="000000" w:themeColor="text1"/>
          <w:sz w:val="24"/>
          <w:szCs w:val="24"/>
        </w:rPr>
        <w:t xml:space="preserve"> by </w:t>
      </w:r>
      <w:r w:rsidR="00E256E5" w:rsidRPr="00B40D6A">
        <w:rPr>
          <w:rFonts w:asciiTheme="minorHAnsi" w:hAnsiTheme="minorHAnsi" w:cstheme="minorHAnsi"/>
          <w:color w:val="000000" w:themeColor="text1"/>
          <w:sz w:val="24"/>
          <w:szCs w:val="24"/>
        </w:rPr>
        <w:t>O</w:t>
      </w:r>
      <w:r w:rsidR="00D24539" w:rsidRPr="00B40D6A">
        <w:rPr>
          <w:rFonts w:asciiTheme="minorHAnsi" w:hAnsiTheme="minorHAnsi" w:cstheme="minorHAnsi"/>
          <w:color w:val="000000" w:themeColor="text1"/>
          <w:sz w:val="24"/>
          <w:szCs w:val="24"/>
        </w:rPr>
        <w:t>PCC</w:t>
      </w:r>
      <w:r w:rsidR="00E65E55" w:rsidRPr="00B40D6A">
        <w:rPr>
          <w:rFonts w:asciiTheme="minorHAnsi" w:hAnsiTheme="minorHAnsi" w:cstheme="minorHAnsi"/>
          <w:color w:val="000000" w:themeColor="text1"/>
          <w:sz w:val="24"/>
          <w:szCs w:val="24"/>
        </w:rPr>
        <w:t xml:space="preserve"> </w:t>
      </w:r>
      <w:r w:rsidR="000718A4">
        <w:rPr>
          <w:rFonts w:asciiTheme="minorHAnsi" w:hAnsiTheme="minorHAnsi" w:cstheme="minorHAnsi"/>
          <w:color w:val="000000" w:themeColor="text1"/>
          <w:sz w:val="24"/>
          <w:szCs w:val="24"/>
        </w:rPr>
        <w:t>Safer Town Centres project team.</w:t>
      </w:r>
    </w:p>
    <w:tbl>
      <w:tblPr>
        <w:tblStyle w:val="TableGrid"/>
        <w:tblW w:w="8123" w:type="dxa"/>
        <w:jc w:val="center"/>
        <w:tblLook w:val="04A0" w:firstRow="1" w:lastRow="0" w:firstColumn="1" w:lastColumn="0" w:noHBand="0" w:noVBand="1"/>
      </w:tblPr>
      <w:tblGrid>
        <w:gridCol w:w="338"/>
        <w:gridCol w:w="2285"/>
        <w:gridCol w:w="204"/>
        <w:gridCol w:w="5296"/>
      </w:tblGrid>
      <w:tr w:rsidR="0005116A" w:rsidRPr="00B40D6A" w14:paraId="186E13BF" w14:textId="77777777" w:rsidTr="000718A4">
        <w:trPr>
          <w:trHeight w:val="409"/>
          <w:jc w:val="center"/>
        </w:trPr>
        <w:tc>
          <w:tcPr>
            <w:tcW w:w="244" w:type="dxa"/>
            <w:shd w:val="clear" w:color="auto" w:fill="EEECE1" w:themeFill="background2"/>
          </w:tcPr>
          <w:p w14:paraId="75C4E311" w14:textId="77777777" w:rsidR="0005116A" w:rsidRPr="004E2F66" w:rsidRDefault="0005116A" w:rsidP="00063BB2">
            <w:pPr>
              <w:pStyle w:val="NoSpacing"/>
              <w:jc w:val="center"/>
              <w:rPr>
                <w:rFonts w:asciiTheme="minorHAnsi" w:hAnsiTheme="minorHAnsi" w:cstheme="minorHAnsi"/>
                <w:b/>
                <w:bCs/>
                <w:color w:val="000000" w:themeColor="text1"/>
                <w:sz w:val="24"/>
              </w:rPr>
            </w:pPr>
          </w:p>
        </w:tc>
        <w:tc>
          <w:tcPr>
            <w:tcW w:w="2492" w:type="dxa"/>
            <w:gridSpan w:val="2"/>
            <w:shd w:val="clear" w:color="auto" w:fill="EEECE1" w:themeFill="background2"/>
          </w:tcPr>
          <w:p w14:paraId="127B5468" w14:textId="34E8B94E" w:rsidR="0005116A" w:rsidRPr="004E2F66" w:rsidRDefault="0005116A" w:rsidP="00063BB2">
            <w:pPr>
              <w:pStyle w:val="NoSpacing"/>
              <w:jc w:val="center"/>
              <w:rPr>
                <w:rFonts w:asciiTheme="minorHAnsi" w:hAnsiTheme="minorHAnsi" w:cstheme="minorHAnsi"/>
                <w:color w:val="000000" w:themeColor="text1"/>
                <w:sz w:val="24"/>
              </w:rPr>
            </w:pPr>
            <w:r w:rsidRPr="004E2F66">
              <w:rPr>
                <w:rFonts w:asciiTheme="minorHAnsi" w:hAnsiTheme="minorHAnsi" w:cstheme="minorHAnsi"/>
                <w:b/>
                <w:bCs/>
                <w:color w:val="000000" w:themeColor="text1"/>
                <w:sz w:val="24"/>
              </w:rPr>
              <w:t>Project Title</w:t>
            </w:r>
            <w:r w:rsidRPr="004E2F66">
              <w:rPr>
                <w:rFonts w:asciiTheme="minorHAnsi" w:hAnsiTheme="minorHAnsi" w:cstheme="minorHAnsi"/>
                <w:color w:val="000000" w:themeColor="text1"/>
                <w:sz w:val="24"/>
              </w:rPr>
              <w:br/>
              <w:t>Applicant</w:t>
            </w:r>
            <w:r w:rsidR="002D032F" w:rsidRPr="004E2F66">
              <w:rPr>
                <w:rFonts w:asciiTheme="minorHAnsi" w:hAnsiTheme="minorHAnsi" w:cstheme="minorHAnsi"/>
                <w:color w:val="000000" w:themeColor="text1"/>
                <w:sz w:val="24"/>
              </w:rPr>
              <w:t>/Ask</w:t>
            </w:r>
          </w:p>
        </w:tc>
        <w:tc>
          <w:tcPr>
            <w:tcW w:w="5387" w:type="dxa"/>
            <w:shd w:val="clear" w:color="auto" w:fill="EEECE1" w:themeFill="background2"/>
          </w:tcPr>
          <w:p w14:paraId="2061D414" w14:textId="4C72DA3A" w:rsidR="0005116A" w:rsidRPr="004E2F66" w:rsidRDefault="0005116A" w:rsidP="00063BB2">
            <w:pPr>
              <w:pStyle w:val="NoSpacing"/>
              <w:jc w:val="center"/>
              <w:rPr>
                <w:rFonts w:asciiTheme="minorHAnsi" w:hAnsiTheme="minorHAnsi" w:cstheme="minorHAnsi"/>
                <w:b/>
                <w:bCs/>
                <w:color w:val="000000" w:themeColor="text1"/>
                <w:sz w:val="24"/>
              </w:rPr>
            </w:pPr>
            <w:r w:rsidRPr="004E2F66">
              <w:rPr>
                <w:rFonts w:asciiTheme="minorHAnsi" w:hAnsiTheme="minorHAnsi" w:cstheme="minorHAnsi"/>
                <w:b/>
                <w:bCs/>
                <w:color w:val="000000" w:themeColor="text1"/>
                <w:sz w:val="24"/>
              </w:rPr>
              <w:t>Project Summary</w:t>
            </w:r>
          </w:p>
        </w:tc>
      </w:tr>
      <w:tr w:rsidR="004E2F66" w:rsidRPr="00B40D6A" w14:paraId="0BD27F1F" w14:textId="77777777" w:rsidTr="000718A4">
        <w:trPr>
          <w:trHeight w:val="53"/>
          <w:jc w:val="center"/>
        </w:trPr>
        <w:tc>
          <w:tcPr>
            <w:tcW w:w="244" w:type="dxa"/>
            <w:vMerge w:val="restart"/>
            <w:vAlign w:val="center"/>
          </w:tcPr>
          <w:p w14:paraId="456EA8E7" w14:textId="26EC3BCB" w:rsidR="004E2F66" w:rsidRPr="00DD3657" w:rsidRDefault="004E2F66" w:rsidP="00CE3294">
            <w:pPr>
              <w:pStyle w:val="NoSpacing"/>
              <w:jc w:val="center"/>
              <w:rPr>
                <w:rFonts w:asciiTheme="minorHAnsi" w:hAnsiTheme="minorHAnsi" w:cstheme="minorHAnsi"/>
                <w:sz w:val="24"/>
              </w:rPr>
            </w:pPr>
            <w:r w:rsidRPr="00DD3657">
              <w:rPr>
                <w:rFonts w:asciiTheme="minorHAnsi" w:hAnsiTheme="minorHAnsi" w:cstheme="minorHAnsi"/>
                <w:sz w:val="24"/>
              </w:rPr>
              <w:t>1</w:t>
            </w:r>
          </w:p>
        </w:tc>
        <w:tc>
          <w:tcPr>
            <w:tcW w:w="2492" w:type="dxa"/>
            <w:gridSpan w:val="2"/>
          </w:tcPr>
          <w:p w14:paraId="498850ED" w14:textId="0313B34A" w:rsidR="004E2F66" w:rsidRPr="00B40D6A" w:rsidRDefault="004E2F66" w:rsidP="00DD3657">
            <w:pPr>
              <w:pStyle w:val="NoSpacing"/>
              <w:rPr>
                <w:rFonts w:asciiTheme="minorHAnsi" w:hAnsiTheme="minorHAnsi" w:cstheme="minorHAnsi"/>
                <w:b/>
                <w:bCs/>
                <w:sz w:val="24"/>
              </w:rPr>
            </w:pPr>
            <w:r w:rsidRPr="000F3AE1">
              <w:rPr>
                <w:rFonts w:asciiTheme="minorHAnsi" w:hAnsiTheme="minorHAnsi" w:cstheme="minorHAnsi"/>
                <w:b/>
                <w:bCs/>
                <w:sz w:val="24"/>
              </w:rPr>
              <w:t>Operation Ironworks</w:t>
            </w:r>
            <w:r>
              <w:rPr>
                <w:rFonts w:asciiTheme="minorHAnsi" w:hAnsiTheme="minorHAnsi" w:cstheme="minorHAnsi"/>
                <w:b/>
                <w:bCs/>
                <w:sz w:val="24"/>
              </w:rPr>
              <w:br/>
            </w:r>
            <w:r w:rsidRPr="000F3AE1">
              <w:rPr>
                <w:rFonts w:asciiTheme="minorHAnsi" w:hAnsiTheme="minorHAnsi" w:cstheme="minorHAnsi"/>
                <w:sz w:val="24"/>
              </w:rPr>
              <w:t>Hertfordshire Constabulary</w:t>
            </w:r>
            <w:r w:rsidRPr="00B40D6A">
              <w:rPr>
                <w:rFonts w:asciiTheme="minorHAnsi" w:hAnsiTheme="minorHAnsi" w:cstheme="minorHAnsi"/>
                <w:sz w:val="24"/>
              </w:rPr>
              <w:t>/£</w:t>
            </w:r>
            <w:r>
              <w:rPr>
                <w:rFonts w:asciiTheme="minorHAnsi" w:hAnsiTheme="minorHAnsi" w:cstheme="minorHAnsi"/>
                <w:sz w:val="24"/>
              </w:rPr>
              <w:t>15</w:t>
            </w:r>
            <w:r w:rsidR="00C65E24">
              <w:rPr>
                <w:rFonts w:asciiTheme="minorHAnsi" w:hAnsiTheme="minorHAnsi" w:cstheme="minorHAnsi"/>
                <w:sz w:val="24"/>
              </w:rPr>
              <w:t>,</w:t>
            </w:r>
            <w:r w:rsidRPr="00B40D6A">
              <w:rPr>
                <w:rFonts w:asciiTheme="minorHAnsi" w:hAnsiTheme="minorHAnsi" w:cstheme="minorHAnsi"/>
                <w:sz w:val="24"/>
              </w:rPr>
              <w:t>000</w:t>
            </w:r>
          </w:p>
        </w:tc>
        <w:tc>
          <w:tcPr>
            <w:tcW w:w="5387" w:type="dxa"/>
          </w:tcPr>
          <w:p w14:paraId="0D9581F2" w14:textId="35979E02" w:rsidR="004E2F66" w:rsidRPr="00B40D6A" w:rsidRDefault="004E2F66" w:rsidP="000A5FCB">
            <w:pPr>
              <w:pStyle w:val="NoSpacing"/>
              <w:rPr>
                <w:rFonts w:asciiTheme="minorHAnsi" w:hAnsiTheme="minorHAnsi" w:cstheme="minorHAnsi"/>
                <w:sz w:val="24"/>
              </w:rPr>
            </w:pPr>
            <w:r w:rsidRPr="005C5FBF">
              <w:rPr>
                <w:rFonts w:asciiTheme="minorHAnsi" w:hAnsiTheme="minorHAnsi" w:cstheme="minorHAnsi"/>
                <w:b/>
                <w:bCs/>
                <w:color w:val="000000"/>
                <w:sz w:val="24"/>
              </w:rPr>
              <w:t xml:space="preserve">Deliver 10 knife amnesty bins across </w:t>
            </w:r>
            <w:r>
              <w:rPr>
                <w:rFonts w:asciiTheme="minorHAnsi" w:hAnsiTheme="minorHAnsi" w:cstheme="minorHAnsi"/>
                <w:b/>
                <w:bCs/>
                <w:color w:val="000000"/>
                <w:sz w:val="24"/>
              </w:rPr>
              <w:t>Herts</w:t>
            </w:r>
            <w:r w:rsidRPr="005C5FBF">
              <w:rPr>
                <w:rFonts w:asciiTheme="minorHAnsi" w:hAnsiTheme="minorHAnsi" w:cstheme="minorHAnsi"/>
                <w:b/>
                <w:bCs/>
                <w:color w:val="000000"/>
                <w:sz w:val="24"/>
              </w:rPr>
              <w:t>:</w:t>
            </w:r>
            <w:r w:rsidRPr="005C5FBF">
              <w:rPr>
                <w:rFonts w:asciiTheme="minorHAnsi" w:hAnsiTheme="minorHAnsi" w:cstheme="minorHAnsi"/>
                <w:color w:val="000000"/>
                <w:sz w:val="24"/>
              </w:rPr>
              <w:t xml:space="preserve"> in public spaces rathe</w:t>
            </w:r>
            <w:r>
              <w:rPr>
                <w:rFonts w:asciiTheme="minorHAnsi" w:hAnsiTheme="minorHAnsi" w:cstheme="minorHAnsi"/>
                <w:color w:val="000000"/>
                <w:sz w:val="24"/>
              </w:rPr>
              <w:t>r</w:t>
            </w:r>
            <w:r w:rsidRPr="005C5FBF">
              <w:rPr>
                <w:rFonts w:asciiTheme="minorHAnsi" w:hAnsiTheme="minorHAnsi" w:cstheme="minorHAnsi"/>
                <w:color w:val="000000"/>
                <w:sz w:val="24"/>
              </w:rPr>
              <w:t xml:space="preserve"> than</w:t>
            </w:r>
            <w:r>
              <w:rPr>
                <w:rFonts w:asciiTheme="minorHAnsi" w:hAnsiTheme="minorHAnsi" w:cstheme="minorHAnsi"/>
                <w:color w:val="000000"/>
                <w:sz w:val="24"/>
              </w:rPr>
              <w:t xml:space="preserve"> </w:t>
            </w:r>
            <w:r w:rsidRPr="005C5FBF">
              <w:rPr>
                <w:rFonts w:asciiTheme="minorHAnsi" w:hAnsiTheme="minorHAnsi" w:cstheme="minorHAnsi"/>
                <w:color w:val="000000"/>
                <w:sz w:val="24"/>
              </w:rPr>
              <w:t>Police Stations</w:t>
            </w:r>
            <w:r>
              <w:rPr>
                <w:rFonts w:asciiTheme="minorHAnsi" w:hAnsiTheme="minorHAnsi" w:cstheme="minorHAnsi"/>
                <w:color w:val="000000"/>
                <w:sz w:val="24"/>
              </w:rPr>
              <w:t xml:space="preserve">. To be </w:t>
            </w:r>
            <w:r w:rsidRPr="005C5FBF">
              <w:rPr>
                <w:rFonts w:asciiTheme="minorHAnsi" w:hAnsiTheme="minorHAnsi" w:cstheme="minorHAnsi"/>
                <w:color w:val="000000"/>
                <w:sz w:val="24"/>
              </w:rPr>
              <w:t>covered with</w:t>
            </w:r>
            <w:r>
              <w:rPr>
                <w:rFonts w:asciiTheme="minorHAnsi" w:hAnsiTheme="minorHAnsi" w:cstheme="minorHAnsi"/>
                <w:color w:val="000000"/>
                <w:sz w:val="24"/>
              </w:rPr>
              <w:t xml:space="preserve"> </w:t>
            </w:r>
            <w:r w:rsidRPr="005C5FBF">
              <w:rPr>
                <w:rFonts w:asciiTheme="minorHAnsi" w:hAnsiTheme="minorHAnsi" w:cstheme="minorHAnsi"/>
                <w:color w:val="000000"/>
                <w:sz w:val="24"/>
              </w:rPr>
              <w:t>Constabulary logo &amp; QR codes</w:t>
            </w:r>
            <w:r>
              <w:rPr>
                <w:rFonts w:asciiTheme="minorHAnsi" w:hAnsiTheme="minorHAnsi" w:cstheme="minorHAnsi"/>
                <w:color w:val="000000"/>
                <w:sz w:val="24"/>
              </w:rPr>
              <w:t xml:space="preserve"> to </w:t>
            </w:r>
            <w:r w:rsidRPr="005C5FBF">
              <w:rPr>
                <w:rFonts w:asciiTheme="minorHAnsi" w:hAnsiTheme="minorHAnsi" w:cstheme="minorHAnsi"/>
                <w:color w:val="000000"/>
                <w:sz w:val="24"/>
              </w:rPr>
              <w:t>direct public to</w:t>
            </w:r>
            <w:r>
              <w:rPr>
                <w:rFonts w:asciiTheme="minorHAnsi" w:hAnsiTheme="minorHAnsi" w:cstheme="minorHAnsi"/>
                <w:color w:val="000000"/>
                <w:sz w:val="24"/>
              </w:rPr>
              <w:t xml:space="preserve"> </w:t>
            </w:r>
            <w:r w:rsidRPr="005C5FBF">
              <w:rPr>
                <w:rFonts w:asciiTheme="minorHAnsi" w:hAnsiTheme="minorHAnsi" w:cstheme="minorHAnsi"/>
                <w:color w:val="000000"/>
                <w:sz w:val="24"/>
              </w:rPr>
              <w:t>charities</w:t>
            </w:r>
            <w:r>
              <w:rPr>
                <w:rFonts w:asciiTheme="minorHAnsi" w:hAnsiTheme="minorHAnsi" w:cstheme="minorHAnsi"/>
                <w:color w:val="000000"/>
                <w:sz w:val="24"/>
              </w:rPr>
              <w:t>/</w:t>
            </w:r>
            <w:r w:rsidRPr="005C5FBF">
              <w:rPr>
                <w:rFonts w:asciiTheme="minorHAnsi" w:hAnsiTheme="minorHAnsi" w:cstheme="minorHAnsi"/>
                <w:color w:val="000000"/>
                <w:sz w:val="24"/>
              </w:rPr>
              <w:t>places of safety</w:t>
            </w:r>
            <w:r>
              <w:rPr>
                <w:rFonts w:asciiTheme="minorHAnsi" w:hAnsiTheme="minorHAnsi" w:cstheme="minorHAnsi"/>
                <w:color w:val="000000"/>
                <w:sz w:val="24"/>
              </w:rPr>
              <w:t>/</w:t>
            </w:r>
            <w:r w:rsidRPr="005C5FBF">
              <w:rPr>
                <w:rFonts w:asciiTheme="minorHAnsi" w:hAnsiTheme="minorHAnsi" w:cstheme="minorHAnsi"/>
                <w:color w:val="000000"/>
                <w:sz w:val="24"/>
              </w:rPr>
              <w:t>how to report crime</w:t>
            </w:r>
            <w:r>
              <w:rPr>
                <w:rFonts w:asciiTheme="minorHAnsi" w:hAnsiTheme="minorHAnsi" w:cstheme="minorHAnsi"/>
                <w:color w:val="000000"/>
                <w:sz w:val="24"/>
              </w:rPr>
              <w:t>/</w:t>
            </w:r>
            <w:r w:rsidRPr="005C5FBF">
              <w:rPr>
                <w:rFonts w:asciiTheme="minorHAnsi" w:hAnsiTheme="minorHAnsi" w:cstheme="minorHAnsi"/>
                <w:color w:val="000000"/>
                <w:sz w:val="24"/>
              </w:rPr>
              <w:t>prevent harm to themselves</w:t>
            </w:r>
            <w:r>
              <w:rPr>
                <w:rFonts w:asciiTheme="minorHAnsi" w:hAnsiTheme="minorHAnsi" w:cstheme="minorHAnsi"/>
                <w:color w:val="000000"/>
                <w:sz w:val="24"/>
              </w:rPr>
              <w:t>/</w:t>
            </w:r>
            <w:r w:rsidRPr="005C5FBF">
              <w:rPr>
                <w:rFonts w:asciiTheme="minorHAnsi" w:hAnsiTheme="minorHAnsi" w:cstheme="minorHAnsi"/>
                <w:color w:val="000000"/>
                <w:sz w:val="24"/>
              </w:rPr>
              <w:t xml:space="preserve">others. </w:t>
            </w:r>
            <w:r w:rsidRPr="005C5FBF">
              <w:rPr>
                <w:rFonts w:asciiTheme="minorHAnsi" w:hAnsiTheme="minorHAnsi" w:cstheme="minorHAnsi"/>
                <w:color w:val="000000"/>
                <w:sz w:val="24"/>
              </w:rPr>
              <w:br/>
            </w:r>
            <w:r w:rsidRPr="005C5FBF">
              <w:rPr>
                <w:rFonts w:asciiTheme="minorHAnsi" w:hAnsiTheme="minorHAnsi" w:cstheme="minorHAnsi"/>
                <w:b/>
                <w:bCs/>
                <w:color w:val="000000"/>
                <w:sz w:val="24"/>
              </w:rPr>
              <w:t>Supply 60 Bleed Control Kits to Hearts for Herts</w:t>
            </w:r>
            <w:r>
              <w:rPr>
                <w:rFonts w:asciiTheme="minorHAnsi" w:hAnsiTheme="minorHAnsi" w:cstheme="minorHAnsi"/>
                <w:b/>
                <w:bCs/>
                <w:color w:val="000000"/>
                <w:sz w:val="24"/>
              </w:rPr>
              <w:t>:</w:t>
            </w:r>
            <w:r w:rsidRPr="005C5FBF">
              <w:rPr>
                <w:rFonts w:asciiTheme="minorHAnsi" w:hAnsiTheme="minorHAnsi" w:cstheme="minorHAnsi"/>
                <w:b/>
                <w:bCs/>
                <w:color w:val="000000"/>
                <w:sz w:val="24"/>
              </w:rPr>
              <w:t xml:space="preserve"> </w:t>
            </w:r>
            <w:r w:rsidRPr="005C5FBF">
              <w:rPr>
                <w:rFonts w:asciiTheme="minorHAnsi" w:hAnsiTheme="minorHAnsi" w:cstheme="minorHAnsi"/>
                <w:color w:val="000000"/>
                <w:sz w:val="24"/>
              </w:rPr>
              <w:t xml:space="preserve">to support their work </w:t>
            </w:r>
            <w:r>
              <w:rPr>
                <w:rFonts w:asciiTheme="minorHAnsi" w:hAnsiTheme="minorHAnsi" w:cstheme="minorHAnsi"/>
                <w:color w:val="000000"/>
                <w:sz w:val="24"/>
              </w:rPr>
              <w:t xml:space="preserve">including </w:t>
            </w:r>
            <w:r w:rsidRPr="005C5FBF">
              <w:rPr>
                <w:rFonts w:asciiTheme="minorHAnsi" w:hAnsiTheme="minorHAnsi" w:cstheme="minorHAnsi"/>
                <w:color w:val="000000"/>
                <w:sz w:val="24"/>
              </w:rPr>
              <w:t>a) Bleed Control Kits into Hackney Carriages</w:t>
            </w:r>
            <w:r>
              <w:rPr>
                <w:rFonts w:asciiTheme="minorHAnsi" w:hAnsiTheme="minorHAnsi" w:cstheme="minorHAnsi"/>
                <w:color w:val="000000"/>
                <w:sz w:val="24"/>
              </w:rPr>
              <w:t>/</w:t>
            </w:r>
            <w:r w:rsidRPr="005C5FBF">
              <w:rPr>
                <w:rFonts w:asciiTheme="minorHAnsi" w:hAnsiTheme="minorHAnsi" w:cstheme="minorHAnsi"/>
                <w:color w:val="000000"/>
                <w:sz w:val="24"/>
              </w:rPr>
              <w:t>Buses</w:t>
            </w:r>
            <w:r>
              <w:rPr>
                <w:rFonts w:asciiTheme="minorHAnsi" w:hAnsiTheme="minorHAnsi" w:cstheme="minorHAnsi"/>
                <w:color w:val="000000"/>
                <w:sz w:val="24"/>
              </w:rPr>
              <w:t xml:space="preserve"> &amp;</w:t>
            </w:r>
            <w:r w:rsidRPr="005C5FBF">
              <w:rPr>
                <w:rFonts w:asciiTheme="minorHAnsi" w:hAnsiTheme="minorHAnsi" w:cstheme="minorHAnsi"/>
                <w:color w:val="000000"/>
                <w:sz w:val="24"/>
              </w:rPr>
              <w:t xml:space="preserve"> b) increased</w:t>
            </w:r>
            <w:r>
              <w:rPr>
                <w:rFonts w:asciiTheme="minorHAnsi" w:hAnsiTheme="minorHAnsi" w:cstheme="minorHAnsi"/>
                <w:color w:val="000000"/>
                <w:sz w:val="24"/>
              </w:rPr>
              <w:t xml:space="preserve"> </w:t>
            </w:r>
            <w:r w:rsidRPr="005C5FBF">
              <w:rPr>
                <w:rFonts w:asciiTheme="minorHAnsi" w:hAnsiTheme="minorHAnsi" w:cstheme="minorHAnsi"/>
                <w:color w:val="000000"/>
                <w:sz w:val="24"/>
              </w:rPr>
              <w:t>number of Bleed Control Kits into Defib boxes</w:t>
            </w:r>
            <w:r>
              <w:rPr>
                <w:rFonts w:asciiTheme="minorHAnsi" w:hAnsiTheme="minorHAnsi" w:cstheme="minorHAnsi"/>
                <w:color w:val="000000"/>
                <w:sz w:val="24"/>
              </w:rPr>
              <w:t>.</w:t>
            </w:r>
          </w:p>
        </w:tc>
      </w:tr>
      <w:tr w:rsidR="004E2F66" w:rsidRPr="00B40D6A" w14:paraId="7960426C" w14:textId="77777777" w:rsidTr="000718A4">
        <w:trPr>
          <w:trHeight w:val="239"/>
          <w:jc w:val="center"/>
        </w:trPr>
        <w:tc>
          <w:tcPr>
            <w:tcW w:w="244" w:type="dxa"/>
            <w:vMerge/>
          </w:tcPr>
          <w:p w14:paraId="6C3A91B0" w14:textId="5061F835" w:rsidR="004E2F66" w:rsidRPr="00DD3657" w:rsidRDefault="004E2F66" w:rsidP="009A091C">
            <w:pPr>
              <w:pStyle w:val="NoSpacing"/>
              <w:rPr>
                <w:rFonts w:asciiTheme="minorHAnsi" w:hAnsiTheme="minorHAnsi" w:cstheme="minorHAnsi"/>
                <w:sz w:val="24"/>
              </w:rPr>
            </w:pPr>
          </w:p>
        </w:tc>
        <w:tc>
          <w:tcPr>
            <w:tcW w:w="7879" w:type="dxa"/>
            <w:gridSpan w:val="3"/>
          </w:tcPr>
          <w:p w14:paraId="108AE3C7" w14:textId="0CDEBF19" w:rsidR="004E2F66" w:rsidRPr="0019075C" w:rsidRDefault="004E2F66" w:rsidP="0019075C">
            <w:pPr>
              <w:pStyle w:val="NoSpacing"/>
              <w:rPr>
                <w:rFonts w:asciiTheme="minorHAnsi" w:hAnsiTheme="minorHAnsi" w:cstheme="minorHAnsi"/>
                <w:sz w:val="24"/>
              </w:rPr>
            </w:pPr>
            <w:r w:rsidRPr="1F029224">
              <w:rPr>
                <w:rFonts w:asciiTheme="minorHAnsi" w:hAnsiTheme="minorHAnsi"/>
                <w:sz w:val="24"/>
                <w:u w:val="single"/>
              </w:rPr>
              <w:t>Scrutiny Feedback</w:t>
            </w:r>
            <w:r>
              <w:br/>
            </w:r>
            <w:r w:rsidRPr="0019075C">
              <w:rPr>
                <w:rFonts w:asciiTheme="minorHAnsi" w:hAnsiTheme="minorHAnsi" w:cstheme="minorHAnsi"/>
                <w:sz w:val="24"/>
              </w:rPr>
              <w:t>-</w:t>
            </w:r>
            <w:r>
              <w:rPr>
                <w:rFonts w:asciiTheme="minorHAnsi" w:hAnsiTheme="minorHAnsi" w:cstheme="minorHAnsi"/>
                <w:sz w:val="24"/>
              </w:rPr>
              <w:t xml:space="preserve">bid is lacking details of precisely where </w:t>
            </w:r>
            <w:r w:rsidRPr="0019075C">
              <w:rPr>
                <w:rFonts w:asciiTheme="minorHAnsi" w:hAnsiTheme="minorHAnsi" w:cstheme="minorHAnsi"/>
                <w:sz w:val="24"/>
              </w:rPr>
              <w:t>amnesty bins</w:t>
            </w:r>
            <w:r>
              <w:rPr>
                <w:rFonts w:asciiTheme="minorHAnsi" w:hAnsiTheme="minorHAnsi" w:cstheme="minorHAnsi"/>
                <w:sz w:val="24"/>
              </w:rPr>
              <w:t>/</w:t>
            </w:r>
            <w:r w:rsidRPr="0019075C">
              <w:rPr>
                <w:rFonts w:asciiTheme="minorHAnsi" w:hAnsiTheme="minorHAnsi" w:cstheme="minorHAnsi"/>
                <w:sz w:val="24"/>
              </w:rPr>
              <w:t>bleed control kits</w:t>
            </w:r>
            <w:r>
              <w:rPr>
                <w:rFonts w:asciiTheme="minorHAnsi" w:hAnsiTheme="minorHAnsi" w:cstheme="minorHAnsi"/>
                <w:sz w:val="24"/>
              </w:rPr>
              <w:t xml:space="preserve"> will be placed and when as well as any other safety partner input</w:t>
            </w:r>
          </w:p>
          <w:p w14:paraId="3B50F726" w14:textId="176D6448" w:rsidR="004E2F66" w:rsidRPr="0019075C" w:rsidRDefault="004E2F66" w:rsidP="0019075C">
            <w:pPr>
              <w:pStyle w:val="NoSpacing"/>
              <w:rPr>
                <w:rFonts w:asciiTheme="minorHAnsi" w:hAnsiTheme="minorHAnsi" w:cstheme="minorHAnsi"/>
                <w:sz w:val="24"/>
              </w:rPr>
            </w:pPr>
            <w:r w:rsidRPr="0019075C">
              <w:rPr>
                <w:rFonts w:asciiTheme="minorHAnsi" w:hAnsiTheme="minorHAnsi" w:cstheme="minorHAnsi"/>
                <w:sz w:val="24"/>
              </w:rPr>
              <w:t>-in terms of the summer part, it will be delivered from Oct 25 to Oct 26, and so will miss this period</w:t>
            </w:r>
            <w:r w:rsidRPr="0019075C">
              <w:rPr>
                <w:rFonts w:asciiTheme="minorHAnsi" w:hAnsiTheme="minorHAnsi" w:cstheme="minorHAnsi"/>
                <w:sz w:val="24"/>
              </w:rPr>
              <w:br/>
              <w:t xml:space="preserve">-Hearts for Herts (bleed kit provider) </w:t>
            </w:r>
            <w:r w:rsidR="00C65E24">
              <w:rPr>
                <w:rFonts w:asciiTheme="minorHAnsi" w:hAnsiTheme="minorHAnsi" w:cstheme="minorHAnsi"/>
                <w:sz w:val="24"/>
              </w:rPr>
              <w:t xml:space="preserve">were </w:t>
            </w:r>
            <w:r w:rsidRPr="0019075C">
              <w:rPr>
                <w:rFonts w:asciiTheme="minorHAnsi" w:hAnsiTheme="minorHAnsi" w:cstheme="minorHAnsi"/>
                <w:sz w:val="24"/>
              </w:rPr>
              <w:t>i</w:t>
            </w:r>
            <w:r>
              <w:rPr>
                <w:rFonts w:asciiTheme="minorHAnsi" w:hAnsiTheme="minorHAnsi" w:cstheme="minorHAnsi"/>
                <w:sz w:val="24"/>
              </w:rPr>
              <w:t>n</w:t>
            </w:r>
            <w:r w:rsidRPr="0019075C">
              <w:rPr>
                <w:rFonts w:asciiTheme="minorHAnsi" w:hAnsiTheme="minorHAnsi" w:cstheme="minorHAnsi"/>
                <w:sz w:val="24"/>
              </w:rPr>
              <w:t xml:space="preserve"> conversation with OPCC regarding a separate </w:t>
            </w:r>
            <w:r>
              <w:rPr>
                <w:rFonts w:asciiTheme="minorHAnsi" w:hAnsiTheme="minorHAnsi" w:cstheme="minorHAnsi"/>
                <w:sz w:val="24"/>
              </w:rPr>
              <w:t xml:space="preserve">funding </w:t>
            </w:r>
            <w:r w:rsidRPr="0019075C">
              <w:rPr>
                <w:rFonts w:asciiTheme="minorHAnsi" w:hAnsiTheme="minorHAnsi" w:cstheme="minorHAnsi"/>
                <w:sz w:val="24"/>
              </w:rPr>
              <w:t>bid</w:t>
            </w:r>
          </w:p>
          <w:p w14:paraId="2C264CF0" w14:textId="63104603" w:rsidR="004E2F66" w:rsidRPr="0019075C" w:rsidRDefault="004E2F66" w:rsidP="0019075C">
            <w:pPr>
              <w:pStyle w:val="NoSpacing"/>
              <w:rPr>
                <w:rFonts w:asciiTheme="minorHAnsi" w:hAnsiTheme="minorHAnsi" w:cstheme="minorHAnsi"/>
                <w:sz w:val="24"/>
              </w:rPr>
            </w:pPr>
            <w:r w:rsidRPr="0019075C">
              <w:rPr>
                <w:rFonts w:asciiTheme="minorHAnsi" w:hAnsiTheme="minorHAnsi" w:cstheme="minorHAnsi"/>
                <w:sz w:val="24"/>
              </w:rPr>
              <w:t xml:space="preserve">-the PCC wants to support innovative projects based on local collaborations and partnerships that can make a lasting difference to communities in terms of </w:t>
            </w:r>
            <w:r w:rsidR="00C65E24" w:rsidRPr="0019075C">
              <w:rPr>
                <w:rFonts w:asciiTheme="minorHAnsi" w:hAnsiTheme="minorHAnsi" w:cstheme="minorHAnsi"/>
                <w:sz w:val="24"/>
              </w:rPr>
              <w:t>safety,</w:t>
            </w:r>
            <w:r w:rsidRPr="0019075C">
              <w:rPr>
                <w:rFonts w:asciiTheme="minorHAnsi" w:hAnsiTheme="minorHAnsi" w:cstheme="minorHAnsi"/>
                <w:sz w:val="24"/>
              </w:rPr>
              <w:t xml:space="preserve"> so i</w:t>
            </w:r>
            <w:r w:rsidR="0011170B">
              <w:rPr>
                <w:rFonts w:asciiTheme="minorHAnsi" w:hAnsiTheme="minorHAnsi" w:cstheme="minorHAnsi"/>
                <w:sz w:val="24"/>
              </w:rPr>
              <w:t>t i</w:t>
            </w:r>
            <w:r w:rsidRPr="0019075C">
              <w:rPr>
                <w:rFonts w:asciiTheme="minorHAnsi" w:hAnsiTheme="minorHAnsi" w:cstheme="minorHAnsi"/>
                <w:sz w:val="24"/>
              </w:rPr>
              <w:t>s worth further exploration</w:t>
            </w:r>
          </w:p>
          <w:p w14:paraId="1F5499F2" w14:textId="54626EC0" w:rsidR="004E2F66" w:rsidRPr="00B40D6A" w:rsidRDefault="004E2F66" w:rsidP="007D567C">
            <w:pPr>
              <w:pStyle w:val="NoSpacing"/>
              <w:rPr>
                <w:rFonts w:asciiTheme="minorHAnsi" w:hAnsiTheme="minorHAnsi" w:cstheme="minorHAnsi"/>
                <w:sz w:val="24"/>
              </w:rPr>
            </w:pPr>
          </w:p>
        </w:tc>
      </w:tr>
      <w:tr w:rsidR="000F3AE1" w:rsidRPr="00B40D6A" w14:paraId="67D1BC69" w14:textId="77777777" w:rsidTr="000718A4">
        <w:trPr>
          <w:jc w:val="center"/>
        </w:trPr>
        <w:tc>
          <w:tcPr>
            <w:tcW w:w="244" w:type="dxa"/>
            <w:vMerge w:val="restart"/>
            <w:vAlign w:val="center"/>
          </w:tcPr>
          <w:p w14:paraId="50CE7C53" w14:textId="53D33E3D" w:rsidR="000F3AE1" w:rsidRPr="00DD3657" w:rsidRDefault="000F3AE1" w:rsidP="000F3AE1">
            <w:pPr>
              <w:pStyle w:val="NoSpacing"/>
              <w:rPr>
                <w:rFonts w:asciiTheme="minorHAnsi" w:hAnsiTheme="minorHAnsi" w:cstheme="minorHAnsi"/>
                <w:sz w:val="24"/>
              </w:rPr>
            </w:pPr>
            <w:r w:rsidRPr="00DD3657">
              <w:rPr>
                <w:rFonts w:asciiTheme="minorHAnsi" w:hAnsiTheme="minorHAnsi" w:cstheme="minorHAnsi"/>
                <w:sz w:val="24"/>
              </w:rPr>
              <w:t>2</w:t>
            </w:r>
          </w:p>
        </w:tc>
        <w:tc>
          <w:tcPr>
            <w:tcW w:w="2492" w:type="dxa"/>
            <w:gridSpan w:val="2"/>
          </w:tcPr>
          <w:p w14:paraId="337465DA" w14:textId="2F4CB1D4" w:rsidR="000F3AE1" w:rsidRPr="00B40D6A" w:rsidRDefault="000F3AE1" w:rsidP="00DD3657">
            <w:pPr>
              <w:pStyle w:val="NoSpacing"/>
              <w:rPr>
                <w:rFonts w:asciiTheme="minorHAnsi" w:hAnsiTheme="minorHAnsi" w:cstheme="minorHAnsi"/>
                <w:sz w:val="24"/>
              </w:rPr>
            </w:pPr>
            <w:r w:rsidRPr="005C5FBF">
              <w:rPr>
                <w:rFonts w:asciiTheme="minorHAnsi" w:hAnsiTheme="minorHAnsi" w:cstheme="minorHAnsi"/>
                <w:b/>
                <w:bCs/>
                <w:color w:val="000000"/>
                <w:sz w:val="24"/>
              </w:rPr>
              <w:t>Hitchin Safer Town Centre Initiative</w:t>
            </w:r>
            <w:r>
              <w:rPr>
                <w:rFonts w:asciiTheme="minorHAnsi" w:hAnsiTheme="minorHAnsi" w:cstheme="minorHAnsi"/>
                <w:b/>
                <w:bCs/>
                <w:color w:val="000000"/>
                <w:sz w:val="24"/>
              </w:rPr>
              <w:br/>
            </w:r>
            <w:r w:rsidRPr="005C5FBF">
              <w:rPr>
                <w:rFonts w:asciiTheme="minorHAnsi" w:hAnsiTheme="minorHAnsi" w:cstheme="minorHAnsi"/>
                <w:color w:val="000000"/>
                <w:sz w:val="24"/>
              </w:rPr>
              <w:t>North Herts NPT</w:t>
            </w:r>
            <w:r w:rsidRPr="00B40D6A">
              <w:rPr>
                <w:rFonts w:asciiTheme="minorHAnsi" w:hAnsiTheme="minorHAnsi" w:cstheme="minorHAnsi"/>
                <w:sz w:val="24"/>
              </w:rPr>
              <w:t>/£</w:t>
            </w:r>
            <w:r>
              <w:rPr>
                <w:rFonts w:asciiTheme="minorHAnsi" w:hAnsiTheme="minorHAnsi" w:cstheme="minorHAnsi"/>
                <w:sz w:val="24"/>
              </w:rPr>
              <w:t>4032</w:t>
            </w:r>
          </w:p>
        </w:tc>
        <w:tc>
          <w:tcPr>
            <w:tcW w:w="5387" w:type="dxa"/>
            <w:vAlign w:val="center"/>
          </w:tcPr>
          <w:p w14:paraId="13741837" w14:textId="21AA3CB9" w:rsidR="000F3AE1" w:rsidRPr="00B40D6A" w:rsidRDefault="0011170B" w:rsidP="000F3AE1">
            <w:pPr>
              <w:pStyle w:val="NoSpacing"/>
              <w:rPr>
                <w:rFonts w:asciiTheme="minorHAnsi" w:hAnsiTheme="minorHAnsi" w:cstheme="minorHAnsi"/>
                <w:sz w:val="24"/>
              </w:rPr>
            </w:pPr>
            <w:r>
              <w:rPr>
                <w:rFonts w:asciiTheme="minorHAnsi" w:hAnsiTheme="minorHAnsi" w:cstheme="minorHAnsi"/>
                <w:b/>
                <w:bCs/>
                <w:color w:val="000000"/>
                <w:sz w:val="24"/>
              </w:rPr>
              <w:t>O</w:t>
            </w:r>
            <w:r w:rsidR="000F3AE1" w:rsidRPr="005C5FBF">
              <w:rPr>
                <w:rFonts w:asciiTheme="minorHAnsi" w:hAnsiTheme="minorHAnsi" w:cstheme="minorHAnsi"/>
                <w:b/>
                <w:bCs/>
                <w:color w:val="000000"/>
                <w:sz w:val="24"/>
              </w:rPr>
              <w:t xml:space="preserve">vertime patrols during NTE alongside implementation of </w:t>
            </w:r>
            <w:proofErr w:type="spellStart"/>
            <w:r w:rsidR="000F3AE1" w:rsidRPr="005C5FBF">
              <w:rPr>
                <w:rFonts w:asciiTheme="minorHAnsi" w:hAnsiTheme="minorHAnsi" w:cstheme="minorHAnsi"/>
                <w:b/>
                <w:bCs/>
                <w:color w:val="000000"/>
                <w:sz w:val="24"/>
              </w:rPr>
              <w:t>Womens</w:t>
            </w:r>
            <w:proofErr w:type="spellEnd"/>
            <w:r w:rsidR="000F3AE1" w:rsidRPr="005C5FBF">
              <w:rPr>
                <w:rFonts w:asciiTheme="minorHAnsi" w:hAnsiTheme="minorHAnsi" w:cstheme="minorHAnsi"/>
                <w:b/>
                <w:bCs/>
                <w:color w:val="000000"/>
                <w:sz w:val="24"/>
              </w:rPr>
              <w:t xml:space="preserve"> Safety Charter</w:t>
            </w:r>
            <w:r>
              <w:rPr>
                <w:rFonts w:asciiTheme="minorHAnsi" w:hAnsiTheme="minorHAnsi" w:cstheme="minorHAnsi"/>
                <w:b/>
                <w:bCs/>
                <w:color w:val="000000"/>
                <w:sz w:val="24"/>
              </w:rPr>
              <w:t>:</w:t>
            </w:r>
            <w:r w:rsidR="000F3AE1" w:rsidRPr="005C5FBF">
              <w:rPr>
                <w:rFonts w:asciiTheme="minorHAnsi" w:hAnsiTheme="minorHAnsi" w:cstheme="minorHAnsi"/>
                <w:b/>
                <w:bCs/>
                <w:color w:val="000000"/>
                <w:sz w:val="24"/>
              </w:rPr>
              <w:t xml:space="preserve"> </w:t>
            </w:r>
            <w:r w:rsidR="000F3AE1" w:rsidRPr="005C5FBF">
              <w:rPr>
                <w:rFonts w:asciiTheme="minorHAnsi" w:hAnsiTheme="minorHAnsi" w:cstheme="minorHAnsi"/>
                <w:color w:val="000000"/>
                <w:sz w:val="24"/>
              </w:rPr>
              <w:t>These will be Fri or Sat</w:t>
            </w:r>
            <w:r>
              <w:rPr>
                <w:rFonts w:asciiTheme="minorHAnsi" w:hAnsiTheme="minorHAnsi" w:cstheme="minorHAnsi"/>
                <w:color w:val="000000"/>
                <w:sz w:val="24"/>
              </w:rPr>
              <w:t>.</w:t>
            </w:r>
            <w:r w:rsidR="000F3AE1" w:rsidRPr="005C5FBF">
              <w:rPr>
                <w:rFonts w:asciiTheme="minorHAnsi" w:hAnsiTheme="minorHAnsi" w:cstheme="minorHAnsi"/>
                <w:color w:val="000000"/>
                <w:sz w:val="24"/>
              </w:rPr>
              <w:t xml:space="preserve"> Duty times will be 1800-0200. 2 PCs for each duty</w:t>
            </w:r>
            <w:r>
              <w:rPr>
                <w:rFonts w:asciiTheme="minorHAnsi" w:hAnsiTheme="minorHAnsi" w:cstheme="minorHAnsi"/>
                <w:color w:val="000000"/>
                <w:sz w:val="24"/>
              </w:rPr>
              <w:t xml:space="preserve"> </w:t>
            </w:r>
            <w:r w:rsidR="000F3AE1">
              <w:rPr>
                <w:rFonts w:asciiTheme="minorHAnsi" w:hAnsiTheme="minorHAnsi" w:cstheme="minorHAnsi"/>
                <w:color w:val="000000"/>
                <w:sz w:val="24"/>
              </w:rPr>
              <w:t xml:space="preserve">to </w:t>
            </w:r>
            <w:r w:rsidR="000F3AE1" w:rsidRPr="005C5FBF">
              <w:rPr>
                <w:rFonts w:asciiTheme="minorHAnsi" w:hAnsiTheme="minorHAnsi" w:cstheme="minorHAnsi"/>
                <w:color w:val="000000"/>
                <w:sz w:val="24"/>
              </w:rPr>
              <w:t>dovetail with Women's Safety Charter</w:t>
            </w:r>
            <w:r w:rsidR="000F3AE1">
              <w:rPr>
                <w:rFonts w:asciiTheme="minorHAnsi" w:hAnsiTheme="minorHAnsi" w:cstheme="minorHAnsi"/>
                <w:color w:val="000000"/>
                <w:sz w:val="24"/>
              </w:rPr>
              <w:t>/</w:t>
            </w:r>
            <w:r w:rsidR="000F3AE1" w:rsidRPr="005C5FBF">
              <w:rPr>
                <w:rFonts w:asciiTheme="minorHAnsi" w:hAnsiTheme="minorHAnsi" w:cstheme="minorHAnsi"/>
                <w:color w:val="000000"/>
                <w:sz w:val="24"/>
              </w:rPr>
              <w:t>complement work done with licensed premise</w:t>
            </w:r>
            <w:r w:rsidR="000F3AE1">
              <w:rPr>
                <w:rFonts w:asciiTheme="minorHAnsi" w:hAnsiTheme="minorHAnsi" w:cstheme="minorHAnsi"/>
                <w:color w:val="000000"/>
                <w:sz w:val="24"/>
              </w:rPr>
              <w:t xml:space="preserve">s </w:t>
            </w:r>
            <w:r w:rsidR="000F3AE1" w:rsidRPr="005C5FBF">
              <w:rPr>
                <w:rFonts w:asciiTheme="minorHAnsi" w:hAnsiTheme="minorHAnsi" w:cstheme="minorHAnsi"/>
                <w:color w:val="000000"/>
                <w:sz w:val="24"/>
              </w:rPr>
              <w:t>signed up to th</w:t>
            </w:r>
            <w:r>
              <w:rPr>
                <w:rFonts w:asciiTheme="minorHAnsi" w:hAnsiTheme="minorHAnsi" w:cstheme="minorHAnsi"/>
                <w:color w:val="000000"/>
                <w:sz w:val="24"/>
              </w:rPr>
              <w:t>e</w:t>
            </w:r>
            <w:r w:rsidR="000F3AE1" w:rsidRPr="005C5FBF">
              <w:rPr>
                <w:rFonts w:asciiTheme="minorHAnsi" w:hAnsiTheme="minorHAnsi" w:cstheme="minorHAnsi"/>
                <w:color w:val="000000"/>
                <w:sz w:val="24"/>
              </w:rPr>
              <w:t xml:space="preserve"> scheme. Premises to be visited to check compliance with the scheme.</w:t>
            </w:r>
          </w:p>
        </w:tc>
      </w:tr>
      <w:tr w:rsidR="000F3AE1" w:rsidRPr="00B40D6A" w14:paraId="3F0AB56F" w14:textId="77777777" w:rsidTr="000718A4">
        <w:trPr>
          <w:jc w:val="center"/>
        </w:trPr>
        <w:tc>
          <w:tcPr>
            <w:tcW w:w="244" w:type="dxa"/>
            <w:vMerge/>
          </w:tcPr>
          <w:p w14:paraId="2E6F2AA2" w14:textId="77777777" w:rsidR="000F3AE1" w:rsidRPr="00DD3657" w:rsidRDefault="000F3AE1" w:rsidP="000F3AE1">
            <w:pPr>
              <w:pStyle w:val="NoSpacing"/>
              <w:rPr>
                <w:rFonts w:asciiTheme="minorHAnsi" w:hAnsiTheme="minorHAnsi" w:cstheme="minorHAnsi"/>
                <w:sz w:val="24"/>
              </w:rPr>
            </w:pPr>
          </w:p>
        </w:tc>
        <w:tc>
          <w:tcPr>
            <w:tcW w:w="7879" w:type="dxa"/>
            <w:gridSpan w:val="3"/>
          </w:tcPr>
          <w:p w14:paraId="2BC85251" w14:textId="61DE027E" w:rsidR="000F3AE1" w:rsidRPr="00B40D6A" w:rsidRDefault="000F3AE1" w:rsidP="000F3AE1">
            <w:pPr>
              <w:pStyle w:val="NoSpacing"/>
              <w:rPr>
                <w:rFonts w:asciiTheme="minorHAnsi" w:hAnsiTheme="minorHAnsi"/>
                <w:sz w:val="24"/>
              </w:rPr>
            </w:pPr>
            <w:r w:rsidRPr="1F029224">
              <w:rPr>
                <w:rFonts w:asciiTheme="minorHAnsi" w:hAnsiTheme="minorHAnsi"/>
                <w:sz w:val="24"/>
                <w:u w:val="single"/>
              </w:rPr>
              <w:t>Scrutiny Feedback</w:t>
            </w:r>
            <w:r>
              <w:br/>
            </w:r>
            <w:r w:rsidR="0019075C" w:rsidRPr="0019075C">
              <w:rPr>
                <w:rFonts w:asciiTheme="minorHAnsi" w:hAnsiTheme="minorHAnsi"/>
                <w:sz w:val="24"/>
              </w:rPr>
              <w:t xml:space="preserve">-whilst guidance states ‘funding for patrols by Constabulary’ is excluded, this aligns to PCCs willingness to consider paying officer overtime to cover the </w:t>
            </w:r>
            <w:r w:rsidR="0019075C" w:rsidRPr="0019075C">
              <w:rPr>
                <w:rFonts w:asciiTheme="minorHAnsi" w:hAnsiTheme="minorHAnsi"/>
                <w:sz w:val="24"/>
              </w:rPr>
              <w:lastRenderedPageBreak/>
              <w:t>NTE economy in priority towns/areas with no access to other funding</w:t>
            </w:r>
            <w:r w:rsidR="0019075C">
              <w:rPr>
                <w:rFonts w:asciiTheme="minorHAnsi" w:hAnsiTheme="minorHAnsi"/>
                <w:sz w:val="24"/>
              </w:rPr>
              <w:br/>
            </w:r>
          </w:p>
        </w:tc>
      </w:tr>
      <w:tr w:rsidR="000F3AE1" w:rsidRPr="00B40D6A" w14:paraId="5FA8E939" w14:textId="77777777" w:rsidTr="000718A4">
        <w:trPr>
          <w:jc w:val="center"/>
        </w:trPr>
        <w:tc>
          <w:tcPr>
            <w:tcW w:w="244" w:type="dxa"/>
            <w:vAlign w:val="center"/>
          </w:tcPr>
          <w:p w14:paraId="63A794E5" w14:textId="056B6F00" w:rsidR="000F3AE1" w:rsidRPr="00DD3657" w:rsidRDefault="00DD3657" w:rsidP="000F3AE1">
            <w:pPr>
              <w:pStyle w:val="NoSpacing"/>
              <w:rPr>
                <w:rFonts w:asciiTheme="minorHAnsi" w:hAnsiTheme="minorHAnsi" w:cstheme="minorHAnsi"/>
                <w:sz w:val="24"/>
              </w:rPr>
            </w:pPr>
            <w:r w:rsidRPr="00DD3657">
              <w:rPr>
                <w:rFonts w:asciiTheme="minorHAnsi" w:hAnsiTheme="minorHAnsi" w:cstheme="minorHAnsi"/>
                <w:sz w:val="24"/>
              </w:rPr>
              <w:lastRenderedPageBreak/>
              <w:t>3</w:t>
            </w:r>
          </w:p>
        </w:tc>
        <w:tc>
          <w:tcPr>
            <w:tcW w:w="2285" w:type="dxa"/>
          </w:tcPr>
          <w:p w14:paraId="417DC89C" w14:textId="44D11133" w:rsidR="000F3AE1" w:rsidRPr="1F029224" w:rsidRDefault="000F3AE1" w:rsidP="00DD3657">
            <w:pPr>
              <w:pStyle w:val="NoSpacing"/>
              <w:rPr>
                <w:rFonts w:asciiTheme="minorHAnsi" w:hAnsiTheme="minorHAnsi"/>
                <w:sz w:val="24"/>
                <w:u w:val="single"/>
              </w:rPr>
            </w:pPr>
            <w:r w:rsidRPr="005C5FBF">
              <w:rPr>
                <w:rFonts w:asciiTheme="minorHAnsi" w:hAnsiTheme="minorHAnsi" w:cstheme="minorHAnsi"/>
                <w:b/>
                <w:bCs/>
                <w:color w:val="000000"/>
                <w:sz w:val="24"/>
              </w:rPr>
              <w:t xml:space="preserve">OP Vigilant overtime during week of </w:t>
            </w:r>
            <w:r w:rsidR="00DD3657">
              <w:rPr>
                <w:rFonts w:asciiTheme="minorHAnsi" w:hAnsiTheme="minorHAnsi" w:cstheme="minorHAnsi"/>
                <w:b/>
                <w:bCs/>
                <w:color w:val="000000"/>
                <w:sz w:val="24"/>
              </w:rPr>
              <w:t>VAWG A</w:t>
            </w:r>
            <w:r w:rsidRPr="005C5FBF">
              <w:rPr>
                <w:rFonts w:asciiTheme="minorHAnsi" w:hAnsiTheme="minorHAnsi" w:cstheme="minorHAnsi"/>
                <w:b/>
                <w:bCs/>
                <w:color w:val="000000"/>
                <w:sz w:val="24"/>
              </w:rPr>
              <w:t>ction</w:t>
            </w:r>
            <w:r w:rsidR="00DD3657">
              <w:rPr>
                <w:rFonts w:asciiTheme="minorHAnsi" w:hAnsiTheme="minorHAnsi" w:cstheme="minorHAnsi"/>
                <w:b/>
                <w:bCs/>
                <w:color w:val="000000"/>
                <w:sz w:val="24"/>
              </w:rPr>
              <w:t xml:space="preserve"> </w:t>
            </w:r>
            <w:r w:rsidRPr="005C5FBF">
              <w:rPr>
                <w:rFonts w:asciiTheme="minorHAnsi" w:hAnsiTheme="minorHAnsi" w:cstheme="minorHAnsi"/>
                <w:color w:val="000000"/>
                <w:sz w:val="24"/>
              </w:rPr>
              <w:t>Bishops Stortford &amp; Sawbridgeworth NPT</w:t>
            </w:r>
            <w:r w:rsidRPr="00B40D6A">
              <w:rPr>
                <w:rFonts w:asciiTheme="minorHAnsi" w:hAnsiTheme="minorHAnsi" w:cstheme="minorHAnsi"/>
                <w:sz w:val="24"/>
              </w:rPr>
              <w:t>/£</w:t>
            </w:r>
            <w:r>
              <w:rPr>
                <w:rFonts w:asciiTheme="minorHAnsi" w:hAnsiTheme="minorHAnsi" w:cstheme="minorHAnsi"/>
                <w:sz w:val="24"/>
              </w:rPr>
              <w:t>1975</w:t>
            </w:r>
          </w:p>
        </w:tc>
        <w:tc>
          <w:tcPr>
            <w:tcW w:w="5594" w:type="dxa"/>
            <w:gridSpan w:val="2"/>
          </w:tcPr>
          <w:p w14:paraId="2F07F759" w14:textId="1AE84520" w:rsidR="000F3AE1" w:rsidRPr="1F029224" w:rsidRDefault="000F3AE1" w:rsidP="000F3AE1">
            <w:pPr>
              <w:pStyle w:val="NoSpacing"/>
              <w:rPr>
                <w:rFonts w:asciiTheme="minorHAnsi" w:hAnsiTheme="minorHAnsi"/>
                <w:sz w:val="24"/>
                <w:u w:val="single"/>
              </w:rPr>
            </w:pPr>
            <w:r w:rsidRPr="005C5FBF">
              <w:rPr>
                <w:rFonts w:asciiTheme="minorHAnsi" w:hAnsiTheme="minorHAnsi" w:cstheme="minorHAnsi"/>
                <w:b/>
                <w:bCs/>
                <w:color w:val="000000"/>
                <w:sz w:val="24"/>
              </w:rPr>
              <w:t>Overtime deployment in area with busy nighttime economy</w:t>
            </w:r>
            <w:r w:rsidR="0019075C">
              <w:rPr>
                <w:rFonts w:asciiTheme="minorHAnsi" w:hAnsiTheme="minorHAnsi" w:cstheme="minorHAnsi"/>
                <w:b/>
                <w:bCs/>
                <w:color w:val="000000"/>
                <w:sz w:val="24"/>
              </w:rPr>
              <w:t xml:space="preserve"> during week of VAWG Action</w:t>
            </w:r>
            <w:r w:rsidR="0011170B">
              <w:rPr>
                <w:rFonts w:asciiTheme="minorHAnsi" w:hAnsiTheme="minorHAnsi" w:cstheme="minorHAnsi"/>
                <w:b/>
                <w:bCs/>
                <w:color w:val="000000"/>
                <w:sz w:val="24"/>
              </w:rPr>
              <w:t>:</w:t>
            </w:r>
            <w:r w:rsidRPr="005C5FBF">
              <w:rPr>
                <w:rFonts w:asciiTheme="minorHAnsi" w:hAnsiTheme="minorHAnsi" w:cstheme="minorHAnsi"/>
                <w:color w:val="000000"/>
                <w:sz w:val="24"/>
              </w:rPr>
              <w:t xml:space="preserve"> on 23rd Aug as busier due to</w:t>
            </w:r>
            <w:r>
              <w:rPr>
                <w:rFonts w:asciiTheme="minorHAnsi" w:hAnsiTheme="minorHAnsi" w:cstheme="minorHAnsi"/>
                <w:color w:val="000000"/>
                <w:sz w:val="24"/>
              </w:rPr>
              <w:t xml:space="preserve"> </w:t>
            </w:r>
            <w:r w:rsidRPr="005C5FBF">
              <w:rPr>
                <w:rFonts w:asciiTheme="minorHAnsi" w:hAnsiTheme="minorHAnsi" w:cstheme="minorHAnsi"/>
                <w:color w:val="000000"/>
                <w:sz w:val="24"/>
              </w:rPr>
              <w:t xml:space="preserve">bank holiday weekend. </w:t>
            </w:r>
            <w:r>
              <w:rPr>
                <w:rFonts w:asciiTheme="minorHAnsi" w:hAnsiTheme="minorHAnsi" w:cstheme="minorHAnsi"/>
                <w:color w:val="000000"/>
                <w:sz w:val="24"/>
              </w:rPr>
              <w:t>I</w:t>
            </w:r>
            <w:r w:rsidRPr="005C5FBF">
              <w:rPr>
                <w:rFonts w:asciiTheme="minorHAnsi" w:hAnsiTheme="minorHAnsi" w:cstheme="minorHAnsi"/>
                <w:color w:val="000000"/>
                <w:sz w:val="24"/>
              </w:rPr>
              <w:t>t will</w:t>
            </w:r>
            <w:r>
              <w:rPr>
                <w:rFonts w:asciiTheme="minorHAnsi" w:hAnsiTheme="minorHAnsi" w:cstheme="minorHAnsi"/>
                <w:color w:val="000000"/>
                <w:sz w:val="24"/>
              </w:rPr>
              <w:t xml:space="preserve"> enable NPT </w:t>
            </w:r>
            <w:r w:rsidRPr="005C5FBF">
              <w:rPr>
                <w:rFonts w:asciiTheme="minorHAnsi" w:hAnsiTheme="minorHAnsi" w:cstheme="minorHAnsi"/>
                <w:color w:val="000000"/>
                <w:sz w:val="24"/>
              </w:rPr>
              <w:t>to keep</w:t>
            </w:r>
            <w:r>
              <w:rPr>
                <w:rFonts w:asciiTheme="minorHAnsi" w:hAnsiTheme="minorHAnsi" w:cstheme="minorHAnsi"/>
                <w:color w:val="000000"/>
                <w:sz w:val="24"/>
              </w:rPr>
              <w:t xml:space="preserve"> H</w:t>
            </w:r>
            <w:r w:rsidRPr="005C5FBF">
              <w:rPr>
                <w:rFonts w:asciiTheme="minorHAnsi" w:hAnsiTheme="minorHAnsi" w:cstheme="minorHAnsi"/>
                <w:color w:val="000000"/>
                <w:sz w:val="24"/>
              </w:rPr>
              <w:t>ertford based officers within Hertford who will be equally as busy.</w:t>
            </w:r>
            <w:r w:rsidR="00DD3657">
              <w:rPr>
                <w:rFonts w:asciiTheme="minorHAnsi" w:hAnsiTheme="minorHAnsi" w:cstheme="minorHAnsi"/>
                <w:color w:val="000000"/>
                <w:sz w:val="24"/>
              </w:rPr>
              <w:t xml:space="preserve"> D</w:t>
            </w:r>
            <w:r w:rsidRPr="005C5FBF">
              <w:rPr>
                <w:rFonts w:asciiTheme="minorHAnsi" w:hAnsiTheme="minorHAnsi" w:cstheme="minorHAnsi"/>
                <w:color w:val="000000"/>
                <w:sz w:val="24"/>
              </w:rPr>
              <w:t xml:space="preserve">igital team </w:t>
            </w:r>
            <w:r w:rsidR="00DD3657">
              <w:rPr>
                <w:rFonts w:asciiTheme="minorHAnsi" w:hAnsiTheme="minorHAnsi" w:cstheme="minorHAnsi"/>
                <w:color w:val="000000"/>
                <w:sz w:val="24"/>
              </w:rPr>
              <w:t>to</w:t>
            </w:r>
            <w:r w:rsidRPr="005C5FBF">
              <w:rPr>
                <w:rFonts w:asciiTheme="minorHAnsi" w:hAnsiTheme="minorHAnsi" w:cstheme="minorHAnsi"/>
                <w:color w:val="000000"/>
                <w:sz w:val="24"/>
              </w:rPr>
              <w:t xml:space="preserve"> release </w:t>
            </w:r>
            <w:r w:rsidR="004E2F66">
              <w:rPr>
                <w:rFonts w:asciiTheme="minorHAnsi" w:hAnsiTheme="minorHAnsi" w:cstheme="minorHAnsi"/>
                <w:color w:val="000000"/>
                <w:sz w:val="24"/>
              </w:rPr>
              <w:t>C</w:t>
            </w:r>
            <w:r w:rsidRPr="005C5FBF">
              <w:rPr>
                <w:rFonts w:asciiTheme="minorHAnsi" w:hAnsiTheme="minorHAnsi" w:cstheme="minorHAnsi"/>
                <w:color w:val="000000"/>
                <w:sz w:val="24"/>
              </w:rPr>
              <w:t>omms under the Safter Town Centre banner.</w:t>
            </w:r>
          </w:p>
        </w:tc>
      </w:tr>
      <w:tr w:rsidR="000F3AE1" w:rsidRPr="00B40D6A" w14:paraId="113D9B11" w14:textId="77777777" w:rsidTr="000718A4">
        <w:trPr>
          <w:jc w:val="center"/>
        </w:trPr>
        <w:tc>
          <w:tcPr>
            <w:tcW w:w="244" w:type="dxa"/>
          </w:tcPr>
          <w:p w14:paraId="3BB80E43" w14:textId="77777777" w:rsidR="000F3AE1" w:rsidRPr="00B40D6A" w:rsidRDefault="000F3AE1" w:rsidP="000F3AE1">
            <w:pPr>
              <w:pStyle w:val="NoSpacing"/>
              <w:rPr>
                <w:rFonts w:asciiTheme="minorHAnsi" w:hAnsiTheme="minorHAnsi" w:cstheme="minorHAnsi"/>
                <w:sz w:val="24"/>
              </w:rPr>
            </w:pPr>
          </w:p>
        </w:tc>
        <w:tc>
          <w:tcPr>
            <w:tcW w:w="7879" w:type="dxa"/>
            <w:gridSpan w:val="3"/>
          </w:tcPr>
          <w:p w14:paraId="60D2CAA3" w14:textId="77777777" w:rsidR="000F3AE1" w:rsidRDefault="000F3AE1" w:rsidP="000F3AE1">
            <w:pPr>
              <w:pStyle w:val="NoSpacing"/>
              <w:rPr>
                <w:rFonts w:asciiTheme="minorHAnsi" w:hAnsiTheme="minorHAnsi"/>
                <w:sz w:val="24"/>
              </w:rPr>
            </w:pPr>
            <w:r w:rsidRPr="1F029224">
              <w:rPr>
                <w:rFonts w:asciiTheme="minorHAnsi" w:hAnsiTheme="minorHAnsi"/>
                <w:sz w:val="24"/>
                <w:u w:val="single"/>
              </w:rPr>
              <w:t>Scrutiny Feedback</w:t>
            </w:r>
            <w:r>
              <w:br/>
            </w:r>
            <w:r w:rsidR="0019075C" w:rsidRPr="0019075C">
              <w:rPr>
                <w:rFonts w:asciiTheme="minorHAnsi" w:hAnsiTheme="minorHAnsi"/>
                <w:sz w:val="24"/>
              </w:rPr>
              <w:t>-whilst guidance states ‘funding for patrols by Constabulary’ is excluded, this aligns to PCCs willingness to consider paying officer overtime to cover the NTE economy in priority towns/areas with no access to other funding</w:t>
            </w:r>
          </w:p>
          <w:p w14:paraId="1F0801E6" w14:textId="6C5B89FC" w:rsidR="0019075C" w:rsidRPr="1F029224" w:rsidRDefault="0019075C" w:rsidP="000F3AE1">
            <w:pPr>
              <w:pStyle w:val="NoSpacing"/>
              <w:rPr>
                <w:rFonts w:asciiTheme="minorHAnsi" w:hAnsiTheme="minorHAnsi"/>
                <w:sz w:val="24"/>
                <w:u w:val="single"/>
              </w:rPr>
            </w:pPr>
          </w:p>
        </w:tc>
      </w:tr>
    </w:tbl>
    <w:p w14:paraId="65538D18" w14:textId="77777777" w:rsidR="00721446" w:rsidRPr="00B40D6A" w:rsidRDefault="00721446" w:rsidP="00721446">
      <w:pPr>
        <w:pStyle w:val="Submissionnumberedparagraph"/>
        <w:numPr>
          <w:ilvl w:val="0"/>
          <w:numId w:val="0"/>
        </w:numPr>
        <w:spacing w:line="240" w:lineRule="auto"/>
        <w:ind w:left="862"/>
        <w:jc w:val="both"/>
        <w:rPr>
          <w:rFonts w:asciiTheme="minorHAnsi" w:hAnsiTheme="minorHAnsi" w:cstheme="minorHAnsi"/>
          <w:color w:val="000000" w:themeColor="text1"/>
          <w:sz w:val="24"/>
          <w:szCs w:val="24"/>
        </w:rPr>
      </w:pPr>
    </w:p>
    <w:p w14:paraId="6DFBF5A7" w14:textId="1A5BEB49" w:rsidR="004E0B03" w:rsidRPr="00B40D6A" w:rsidRDefault="00A22A55" w:rsidP="00156F66">
      <w:pPr>
        <w:pStyle w:val="ListParagraph"/>
        <w:ind w:left="505"/>
        <w:rPr>
          <w:rFonts w:asciiTheme="minorHAnsi" w:hAnsiTheme="minorHAnsi" w:cstheme="minorHAnsi"/>
          <w:b/>
          <w:bCs/>
          <w:color w:val="000000" w:themeColor="text1"/>
          <w:sz w:val="24"/>
          <w:lang w:eastAsia="en-GB"/>
        </w:rPr>
      </w:pPr>
      <w:r w:rsidRPr="00B40D6A">
        <w:rPr>
          <w:rFonts w:asciiTheme="minorHAnsi" w:hAnsiTheme="minorHAnsi" w:cstheme="minorHAnsi"/>
          <w:b/>
          <w:bCs/>
          <w:color w:val="000000" w:themeColor="text1"/>
          <w:sz w:val="24"/>
          <w:lang w:eastAsia="en-GB"/>
        </w:rPr>
        <w:t xml:space="preserve">PROPOSED </w:t>
      </w:r>
      <w:r w:rsidR="004E0B03" w:rsidRPr="00B40D6A">
        <w:rPr>
          <w:rFonts w:asciiTheme="minorHAnsi" w:hAnsiTheme="minorHAnsi" w:cstheme="minorHAnsi"/>
          <w:b/>
          <w:bCs/>
          <w:color w:val="000000" w:themeColor="text1"/>
          <w:sz w:val="24"/>
          <w:lang w:eastAsia="en-GB"/>
        </w:rPr>
        <w:t>RECOMMENDATION</w:t>
      </w:r>
      <w:r w:rsidRPr="00B40D6A">
        <w:rPr>
          <w:rFonts w:asciiTheme="minorHAnsi" w:hAnsiTheme="minorHAnsi" w:cstheme="minorHAnsi"/>
          <w:b/>
          <w:bCs/>
          <w:color w:val="000000" w:themeColor="text1"/>
          <w:sz w:val="24"/>
          <w:lang w:eastAsia="en-GB"/>
        </w:rPr>
        <w:t>(S) AND RATIONALE</w:t>
      </w:r>
    </w:p>
    <w:p w14:paraId="760BF0DD" w14:textId="77777777" w:rsidR="00A22A55" w:rsidRPr="00B40D6A" w:rsidRDefault="00A22A55" w:rsidP="00A22A55">
      <w:pPr>
        <w:pStyle w:val="ListParagraph"/>
        <w:ind w:left="0"/>
        <w:rPr>
          <w:rFonts w:asciiTheme="minorHAnsi" w:hAnsiTheme="minorHAnsi" w:cstheme="minorHAnsi"/>
          <w:b/>
          <w:bCs/>
          <w:color w:val="000000" w:themeColor="text1"/>
          <w:sz w:val="24"/>
          <w:lang w:eastAsia="en-GB"/>
        </w:rPr>
      </w:pPr>
    </w:p>
    <w:p w14:paraId="43244F63" w14:textId="0488B9B7" w:rsidR="00AA4479" w:rsidRPr="00DD3657" w:rsidRDefault="00BE4CCC" w:rsidP="1F029224">
      <w:pPr>
        <w:pStyle w:val="ListParagraph"/>
        <w:numPr>
          <w:ilvl w:val="0"/>
          <w:numId w:val="3"/>
        </w:numPr>
        <w:spacing w:after="240"/>
        <w:ind w:left="862" w:hanging="357"/>
        <w:jc w:val="both"/>
        <w:rPr>
          <w:rFonts w:asciiTheme="minorHAnsi" w:hAnsiTheme="minorHAnsi" w:cstheme="minorBidi"/>
          <w:color w:val="000000" w:themeColor="text1"/>
          <w:sz w:val="24"/>
          <w:lang w:eastAsia="en-GB"/>
        </w:rPr>
      </w:pPr>
      <w:r w:rsidRPr="00DD3657">
        <w:rPr>
          <w:rFonts w:asciiTheme="minorHAnsi" w:hAnsiTheme="minorHAnsi" w:cstheme="minorBidi"/>
          <w:color w:val="000000" w:themeColor="text1"/>
          <w:sz w:val="24"/>
          <w:lang w:eastAsia="en-GB"/>
        </w:rPr>
        <w:t>T</w:t>
      </w:r>
      <w:r w:rsidR="00AA4479" w:rsidRPr="00DD3657">
        <w:rPr>
          <w:rFonts w:asciiTheme="minorHAnsi" w:hAnsiTheme="minorHAnsi" w:cstheme="minorBidi"/>
          <w:color w:val="000000" w:themeColor="text1"/>
          <w:sz w:val="24"/>
          <w:lang w:eastAsia="en-GB"/>
        </w:rPr>
        <w:t>hat the Commissioner</w:t>
      </w:r>
      <w:r w:rsidR="00617D5A" w:rsidRPr="00DD3657">
        <w:rPr>
          <w:rFonts w:asciiTheme="minorHAnsi" w:hAnsiTheme="minorHAnsi" w:cstheme="minorBidi"/>
          <w:color w:val="000000" w:themeColor="text1"/>
          <w:sz w:val="24"/>
          <w:lang w:eastAsia="en-GB"/>
        </w:rPr>
        <w:t xml:space="preserve"> </w:t>
      </w:r>
      <w:r w:rsidR="002C399E" w:rsidRPr="00DD3657">
        <w:rPr>
          <w:rFonts w:asciiTheme="minorHAnsi" w:hAnsiTheme="minorHAnsi" w:cstheme="minorBidi"/>
          <w:color w:val="000000" w:themeColor="text1"/>
          <w:sz w:val="24"/>
          <w:lang w:eastAsia="en-GB"/>
        </w:rPr>
        <w:t>approv</w:t>
      </w:r>
      <w:r w:rsidR="000F2823" w:rsidRPr="00DD3657">
        <w:rPr>
          <w:rFonts w:asciiTheme="minorHAnsi" w:hAnsiTheme="minorHAnsi" w:cstheme="minorBidi"/>
          <w:color w:val="000000" w:themeColor="text1"/>
          <w:sz w:val="24"/>
          <w:lang w:eastAsia="en-GB"/>
        </w:rPr>
        <w:t>es</w:t>
      </w:r>
      <w:r w:rsidR="00825C76" w:rsidRPr="00DD3657">
        <w:rPr>
          <w:rFonts w:asciiTheme="minorHAnsi" w:hAnsiTheme="minorHAnsi" w:cstheme="minorBidi"/>
          <w:color w:val="000000" w:themeColor="text1"/>
          <w:sz w:val="24"/>
          <w:lang w:eastAsia="en-GB"/>
        </w:rPr>
        <w:t xml:space="preserve"> </w:t>
      </w:r>
      <w:r w:rsidR="00ED3749" w:rsidRPr="00DD3657">
        <w:rPr>
          <w:rFonts w:asciiTheme="minorHAnsi" w:hAnsiTheme="minorHAnsi" w:cstheme="minorBidi"/>
          <w:color w:val="000000" w:themeColor="text1"/>
          <w:sz w:val="24"/>
          <w:lang w:eastAsia="en-GB"/>
        </w:rPr>
        <w:t>£</w:t>
      </w:r>
      <w:r w:rsidR="00DD3657" w:rsidRPr="00DD3657">
        <w:rPr>
          <w:rFonts w:asciiTheme="minorHAnsi" w:hAnsiTheme="minorHAnsi" w:cstheme="minorBidi"/>
          <w:color w:val="000000" w:themeColor="text1"/>
          <w:sz w:val="24"/>
          <w:lang w:eastAsia="en-GB"/>
        </w:rPr>
        <w:t>6007</w:t>
      </w:r>
      <w:r w:rsidR="00750B19" w:rsidRPr="00DD3657">
        <w:rPr>
          <w:rFonts w:asciiTheme="minorHAnsi" w:hAnsiTheme="minorHAnsi" w:cstheme="minorBidi"/>
          <w:color w:val="000000" w:themeColor="text1"/>
          <w:sz w:val="24"/>
          <w:lang w:eastAsia="en-GB"/>
        </w:rPr>
        <w:t xml:space="preserve"> from </w:t>
      </w:r>
      <w:r w:rsidR="008A56E8" w:rsidRPr="00DD3657">
        <w:rPr>
          <w:rFonts w:asciiTheme="minorHAnsi" w:hAnsiTheme="minorHAnsi" w:cstheme="minorBidi"/>
          <w:color w:val="000000" w:themeColor="text1"/>
          <w:sz w:val="24"/>
          <w:lang w:eastAsia="en-GB"/>
        </w:rPr>
        <w:t xml:space="preserve">the </w:t>
      </w:r>
      <w:r w:rsidR="00EA624B" w:rsidRPr="00DD3657">
        <w:rPr>
          <w:rFonts w:asciiTheme="minorHAnsi" w:hAnsiTheme="minorHAnsi" w:cstheme="minorBidi"/>
          <w:color w:val="000000" w:themeColor="text1"/>
          <w:sz w:val="24"/>
          <w:lang w:eastAsia="en-GB"/>
        </w:rPr>
        <w:t>grants budget</w:t>
      </w:r>
      <w:r w:rsidR="00825C76" w:rsidRPr="00DD3657">
        <w:rPr>
          <w:rFonts w:asciiTheme="minorHAnsi" w:hAnsiTheme="minorHAnsi" w:cstheme="minorBidi"/>
          <w:color w:val="000000" w:themeColor="text1"/>
          <w:sz w:val="24"/>
          <w:lang w:eastAsia="en-GB"/>
        </w:rPr>
        <w:t xml:space="preserve"> </w:t>
      </w:r>
      <w:r w:rsidR="005063E0" w:rsidRPr="00DD3657">
        <w:rPr>
          <w:rFonts w:asciiTheme="minorHAnsi" w:hAnsiTheme="minorHAnsi" w:cstheme="minorBidi"/>
          <w:color w:val="000000" w:themeColor="text1"/>
          <w:sz w:val="24"/>
          <w:lang w:eastAsia="en-GB"/>
        </w:rPr>
        <w:t>towards</w:t>
      </w:r>
      <w:r w:rsidR="00C65E24">
        <w:rPr>
          <w:rFonts w:asciiTheme="minorHAnsi" w:hAnsiTheme="minorHAnsi" w:cstheme="minorBidi"/>
          <w:color w:val="000000" w:themeColor="text1"/>
          <w:sz w:val="24"/>
          <w:lang w:eastAsia="en-GB"/>
        </w:rPr>
        <w:t xml:space="preserve"> NPT overtime</w:t>
      </w:r>
      <w:r w:rsidR="00264A7C" w:rsidRPr="00DD3657">
        <w:rPr>
          <w:rFonts w:asciiTheme="minorHAnsi" w:hAnsiTheme="minorHAnsi" w:cstheme="minorBidi"/>
          <w:color w:val="000000" w:themeColor="text1"/>
          <w:sz w:val="24"/>
          <w:lang w:eastAsia="en-GB"/>
        </w:rPr>
        <w:t xml:space="preserve"> </w:t>
      </w:r>
      <w:r w:rsidR="00DD3657" w:rsidRPr="00DD3657">
        <w:rPr>
          <w:rFonts w:asciiTheme="minorHAnsi" w:hAnsiTheme="minorHAnsi" w:cstheme="minorBidi"/>
          <w:color w:val="000000" w:themeColor="text1"/>
          <w:sz w:val="24"/>
          <w:lang w:eastAsia="en-GB"/>
        </w:rPr>
        <w:t>bid</w:t>
      </w:r>
      <w:r w:rsidR="0011170B">
        <w:rPr>
          <w:rFonts w:asciiTheme="minorHAnsi" w:hAnsiTheme="minorHAnsi" w:cstheme="minorBidi"/>
          <w:color w:val="000000" w:themeColor="text1"/>
          <w:sz w:val="24"/>
          <w:lang w:eastAsia="en-GB"/>
        </w:rPr>
        <w:t xml:space="preserve">s </w:t>
      </w:r>
      <w:r w:rsidR="00DD3657" w:rsidRPr="00DD3657">
        <w:rPr>
          <w:rFonts w:asciiTheme="minorHAnsi" w:hAnsiTheme="minorHAnsi" w:cstheme="minorBidi"/>
          <w:color w:val="000000" w:themeColor="text1"/>
          <w:sz w:val="24"/>
          <w:lang w:eastAsia="en-GB"/>
        </w:rPr>
        <w:t>2 &amp; 3 in the table above</w:t>
      </w:r>
      <w:r w:rsidR="00063BB2" w:rsidRPr="00DD3657">
        <w:rPr>
          <w:rFonts w:asciiTheme="minorHAnsi" w:hAnsiTheme="minorHAnsi" w:cstheme="minorBidi"/>
          <w:color w:val="000000" w:themeColor="text1"/>
          <w:sz w:val="24"/>
          <w:lang w:eastAsia="en-GB"/>
        </w:rPr>
        <w:t xml:space="preserve">, because: </w:t>
      </w:r>
    </w:p>
    <w:p w14:paraId="66E2E9C8" w14:textId="439AB1B2" w:rsidR="0024616F" w:rsidRPr="002308F4" w:rsidRDefault="002308F4" w:rsidP="007D567C">
      <w:pPr>
        <w:pStyle w:val="Submissionnumberedparagraph"/>
        <w:numPr>
          <w:ilvl w:val="0"/>
          <w:numId w:val="2"/>
        </w:numPr>
        <w:rPr>
          <w:rFonts w:asciiTheme="minorHAnsi" w:hAnsiTheme="minorHAnsi" w:cstheme="minorBidi"/>
          <w:color w:val="000000" w:themeColor="text1"/>
          <w:sz w:val="24"/>
          <w:szCs w:val="24"/>
        </w:rPr>
      </w:pPr>
      <w:r>
        <w:rPr>
          <w:rFonts w:asciiTheme="minorHAnsi" w:hAnsiTheme="minorHAnsi" w:cstheme="minorBidi"/>
          <w:color w:val="000000" w:themeColor="text1"/>
          <w:sz w:val="24"/>
          <w:szCs w:val="24"/>
        </w:rPr>
        <w:t>t</w:t>
      </w:r>
      <w:r w:rsidR="6BAEAFF3" w:rsidRPr="002308F4">
        <w:rPr>
          <w:rFonts w:asciiTheme="minorHAnsi" w:hAnsiTheme="minorHAnsi" w:cstheme="minorBidi"/>
          <w:color w:val="000000" w:themeColor="text1"/>
          <w:sz w:val="24"/>
          <w:szCs w:val="24"/>
        </w:rPr>
        <w:t>hey a</w:t>
      </w:r>
      <w:r w:rsidR="00CE3294" w:rsidRPr="002308F4">
        <w:rPr>
          <w:rFonts w:asciiTheme="minorHAnsi" w:hAnsiTheme="minorHAnsi" w:cstheme="minorBidi"/>
          <w:color w:val="000000" w:themeColor="text1"/>
          <w:sz w:val="24"/>
          <w:szCs w:val="24"/>
        </w:rPr>
        <w:t xml:space="preserve">lign to the Police &amp; Crime Plans’ focus on </w:t>
      </w:r>
      <w:r>
        <w:rPr>
          <w:rFonts w:asciiTheme="minorHAnsi" w:hAnsiTheme="minorHAnsi" w:cstheme="minorBidi"/>
          <w:color w:val="000000" w:themeColor="text1"/>
          <w:sz w:val="24"/>
          <w:szCs w:val="24"/>
        </w:rPr>
        <w:t>S</w:t>
      </w:r>
      <w:r w:rsidR="00CE3294" w:rsidRPr="002308F4">
        <w:rPr>
          <w:rFonts w:asciiTheme="minorHAnsi" w:hAnsiTheme="minorHAnsi" w:cstheme="minorBidi"/>
          <w:color w:val="000000" w:themeColor="text1"/>
          <w:sz w:val="24"/>
          <w:szCs w:val="24"/>
        </w:rPr>
        <w:t xml:space="preserve">afer </w:t>
      </w:r>
      <w:r>
        <w:rPr>
          <w:rFonts w:asciiTheme="minorHAnsi" w:hAnsiTheme="minorHAnsi" w:cstheme="minorBidi"/>
          <w:color w:val="000000" w:themeColor="text1"/>
          <w:sz w:val="24"/>
          <w:szCs w:val="24"/>
        </w:rPr>
        <w:t>N</w:t>
      </w:r>
      <w:r w:rsidR="00CE3294" w:rsidRPr="002308F4">
        <w:rPr>
          <w:rFonts w:asciiTheme="minorHAnsi" w:hAnsiTheme="minorHAnsi" w:cstheme="minorBidi"/>
          <w:color w:val="000000" w:themeColor="text1"/>
          <w:sz w:val="24"/>
          <w:szCs w:val="24"/>
        </w:rPr>
        <w:t>eighbourhoods</w:t>
      </w:r>
      <w:r>
        <w:rPr>
          <w:rFonts w:asciiTheme="minorHAnsi" w:hAnsiTheme="minorHAnsi" w:cstheme="minorBidi"/>
          <w:color w:val="000000" w:themeColor="text1"/>
          <w:sz w:val="24"/>
          <w:szCs w:val="24"/>
        </w:rPr>
        <w:t>, T</w:t>
      </w:r>
      <w:r w:rsidR="00CE3294" w:rsidRPr="002308F4">
        <w:rPr>
          <w:rFonts w:asciiTheme="minorHAnsi" w:hAnsiTheme="minorHAnsi" w:cstheme="minorBidi"/>
          <w:color w:val="000000" w:themeColor="text1"/>
          <w:sz w:val="24"/>
          <w:szCs w:val="24"/>
        </w:rPr>
        <w:t xml:space="preserve">ackling </w:t>
      </w:r>
      <w:r>
        <w:rPr>
          <w:rFonts w:asciiTheme="minorHAnsi" w:hAnsiTheme="minorHAnsi" w:cstheme="minorBidi"/>
          <w:color w:val="000000" w:themeColor="text1"/>
          <w:sz w:val="24"/>
          <w:szCs w:val="24"/>
        </w:rPr>
        <w:t>C</w:t>
      </w:r>
      <w:r w:rsidR="00CE3294" w:rsidRPr="002308F4">
        <w:rPr>
          <w:rFonts w:asciiTheme="minorHAnsi" w:hAnsiTheme="minorHAnsi" w:cstheme="minorBidi"/>
          <w:color w:val="000000" w:themeColor="text1"/>
          <w:sz w:val="24"/>
          <w:szCs w:val="24"/>
        </w:rPr>
        <w:t>rime &amp; ASB</w:t>
      </w:r>
      <w:r>
        <w:rPr>
          <w:rFonts w:asciiTheme="minorHAnsi" w:hAnsiTheme="minorHAnsi" w:cstheme="minorBidi"/>
          <w:color w:val="000000" w:themeColor="text1"/>
          <w:sz w:val="24"/>
          <w:szCs w:val="24"/>
        </w:rPr>
        <w:t>, M</w:t>
      </w:r>
      <w:r w:rsidR="00CE3294" w:rsidRPr="002308F4">
        <w:rPr>
          <w:rFonts w:asciiTheme="minorHAnsi" w:hAnsiTheme="minorHAnsi" w:cstheme="minorBidi"/>
          <w:color w:val="000000" w:themeColor="text1"/>
          <w:sz w:val="24"/>
          <w:szCs w:val="24"/>
        </w:rPr>
        <w:t>aking Town Centre</w:t>
      </w:r>
      <w:r w:rsidR="005801A5" w:rsidRPr="002308F4">
        <w:rPr>
          <w:rFonts w:asciiTheme="minorHAnsi" w:hAnsiTheme="minorHAnsi" w:cstheme="minorBidi"/>
          <w:color w:val="000000" w:themeColor="text1"/>
          <w:sz w:val="24"/>
          <w:szCs w:val="24"/>
        </w:rPr>
        <w:t xml:space="preserve">s </w:t>
      </w:r>
      <w:r w:rsidRPr="002308F4">
        <w:rPr>
          <w:rFonts w:asciiTheme="minorHAnsi" w:hAnsiTheme="minorHAnsi" w:cstheme="minorBidi"/>
          <w:color w:val="000000" w:themeColor="text1"/>
          <w:sz w:val="24"/>
          <w:szCs w:val="24"/>
        </w:rPr>
        <w:t>Safer</w:t>
      </w:r>
      <w:r>
        <w:rPr>
          <w:rFonts w:asciiTheme="minorHAnsi" w:hAnsiTheme="minorHAnsi" w:cstheme="minorBidi"/>
          <w:color w:val="000000" w:themeColor="text1"/>
          <w:sz w:val="24"/>
          <w:szCs w:val="24"/>
        </w:rPr>
        <w:t xml:space="preserve"> and Protecting People from Violence, Abuse &amp; </w:t>
      </w:r>
      <w:proofErr w:type="gramStart"/>
      <w:r>
        <w:rPr>
          <w:rFonts w:asciiTheme="minorHAnsi" w:hAnsiTheme="minorHAnsi" w:cstheme="minorBidi"/>
          <w:color w:val="000000" w:themeColor="text1"/>
          <w:sz w:val="24"/>
          <w:szCs w:val="24"/>
        </w:rPr>
        <w:t>Exploitation;</w:t>
      </w:r>
      <w:proofErr w:type="gramEnd"/>
    </w:p>
    <w:p w14:paraId="22885F17" w14:textId="7A32D41C" w:rsidR="006A3978" w:rsidRDefault="002308F4" w:rsidP="00A42FCE">
      <w:pPr>
        <w:pStyle w:val="Submissionnumberedparagraph"/>
        <w:numPr>
          <w:ilvl w:val="0"/>
          <w:numId w:val="2"/>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w:t>
      </w:r>
      <w:r w:rsidR="003E68D3" w:rsidRPr="002308F4">
        <w:rPr>
          <w:rFonts w:asciiTheme="minorHAnsi" w:hAnsiTheme="minorHAnsi" w:cstheme="minorHAnsi"/>
          <w:color w:val="000000" w:themeColor="text1"/>
          <w:sz w:val="24"/>
          <w:szCs w:val="24"/>
        </w:rPr>
        <w:t>h</w:t>
      </w:r>
      <w:r w:rsidR="001248D5" w:rsidRPr="002308F4">
        <w:rPr>
          <w:rFonts w:asciiTheme="minorHAnsi" w:hAnsiTheme="minorHAnsi" w:cstheme="minorHAnsi"/>
          <w:color w:val="000000" w:themeColor="text1"/>
          <w:sz w:val="24"/>
          <w:szCs w:val="24"/>
        </w:rPr>
        <w:t xml:space="preserve">e projects will </w:t>
      </w:r>
      <w:r w:rsidR="00B40D6A" w:rsidRPr="002308F4">
        <w:rPr>
          <w:rFonts w:asciiTheme="minorHAnsi" w:hAnsiTheme="minorHAnsi" w:cstheme="minorHAnsi"/>
          <w:color w:val="000000" w:themeColor="text1"/>
          <w:sz w:val="24"/>
          <w:szCs w:val="24"/>
        </w:rPr>
        <w:t xml:space="preserve">either start </w:t>
      </w:r>
      <w:r w:rsidR="00BE4973" w:rsidRPr="002308F4">
        <w:rPr>
          <w:rFonts w:asciiTheme="minorHAnsi" w:hAnsiTheme="minorHAnsi" w:cstheme="minorHAnsi"/>
          <w:color w:val="000000" w:themeColor="text1"/>
          <w:sz w:val="24"/>
          <w:szCs w:val="24"/>
        </w:rPr>
        <w:t xml:space="preserve">or </w:t>
      </w:r>
      <w:r w:rsidR="001248D5" w:rsidRPr="002308F4">
        <w:rPr>
          <w:rFonts w:asciiTheme="minorHAnsi" w:hAnsiTheme="minorHAnsi" w:cstheme="minorHAnsi"/>
          <w:color w:val="000000" w:themeColor="text1"/>
          <w:sz w:val="24"/>
          <w:szCs w:val="24"/>
        </w:rPr>
        <w:t xml:space="preserve">take place </w:t>
      </w:r>
      <w:r w:rsidR="00253079" w:rsidRPr="002308F4">
        <w:rPr>
          <w:rFonts w:asciiTheme="minorHAnsi" w:hAnsiTheme="minorHAnsi" w:cstheme="minorHAnsi"/>
          <w:color w:val="000000" w:themeColor="text1"/>
          <w:sz w:val="24"/>
          <w:szCs w:val="24"/>
        </w:rPr>
        <w:t>in the summer</w:t>
      </w:r>
      <w:r w:rsidR="0064151B" w:rsidRPr="002308F4">
        <w:rPr>
          <w:rFonts w:asciiTheme="minorHAnsi" w:hAnsiTheme="minorHAnsi" w:cstheme="minorHAnsi"/>
          <w:color w:val="000000" w:themeColor="text1"/>
          <w:sz w:val="24"/>
          <w:szCs w:val="24"/>
        </w:rPr>
        <w:t xml:space="preserve"> and </w:t>
      </w:r>
      <w:r w:rsidR="00E135D3" w:rsidRPr="002308F4">
        <w:rPr>
          <w:rFonts w:asciiTheme="minorHAnsi" w:hAnsiTheme="minorHAnsi" w:cstheme="minorHAnsi"/>
          <w:color w:val="000000" w:themeColor="text1"/>
          <w:sz w:val="24"/>
          <w:szCs w:val="24"/>
        </w:rPr>
        <w:t>align</w:t>
      </w:r>
      <w:r w:rsidR="0064151B" w:rsidRPr="002308F4">
        <w:rPr>
          <w:rFonts w:asciiTheme="minorHAnsi" w:hAnsiTheme="minorHAnsi" w:cstheme="minorHAnsi"/>
          <w:color w:val="000000" w:themeColor="text1"/>
          <w:sz w:val="24"/>
          <w:szCs w:val="24"/>
        </w:rPr>
        <w:t>s</w:t>
      </w:r>
      <w:r w:rsidR="00E135D3" w:rsidRPr="002308F4">
        <w:rPr>
          <w:rFonts w:asciiTheme="minorHAnsi" w:hAnsiTheme="minorHAnsi" w:cstheme="minorHAnsi"/>
          <w:color w:val="000000" w:themeColor="text1"/>
          <w:sz w:val="24"/>
          <w:szCs w:val="24"/>
        </w:rPr>
        <w:t xml:space="preserve"> to the Summer Town Centre </w:t>
      </w:r>
      <w:proofErr w:type="gramStart"/>
      <w:r w:rsidR="00E135D3" w:rsidRPr="002308F4">
        <w:rPr>
          <w:rFonts w:asciiTheme="minorHAnsi" w:hAnsiTheme="minorHAnsi" w:cstheme="minorHAnsi"/>
          <w:color w:val="000000" w:themeColor="text1"/>
          <w:sz w:val="24"/>
          <w:szCs w:val="24"/>
        </w:rPr>
        <w:t>initiative</w:t>
      </w:r>
      <w:r>
        <w:rPr>
          <w:rFonts w:asciiTheme="minorHAnsi" w:hAnsiTheme="minorHAnsi" w:cstheme="minorHAnsi"/>
          <w:color w:val="000000" w:themeColor="text1"/>
          <w:sz w:val="24"/>
          <w:szCs w:val="24"/>
        </w:rPr>
        <w:t>;</w:t>
      </w:r>
      <w:proofErr w:type="gramEnd"/>
    </w:p>
    <w:p w14:paraId="1FAFA79E" w14:textId="79ADC1DF" w:rsidR="002308F4" w:rsidRPr="002308F4" w:rsidRDefault="002308F4" w:rsidP="00A42FCE">
      <w:pPr>
        <w:pStyle w:val="Submissionnumberedparagraph"/>
        <w:numPr>
          <w:ilvl w:val="0"/>
          <w:numId w:val="2"/>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the Constabulary overtime is additional to normal duties and complements planned work focusing on VAWG with no other external funding available.</w:t>
      </w:r>
    </w:p>
    <w:p w14:paraId="6201D5BF" w14:textId="77E9F97A" w:rsidR="00DD3657" w:rsidRDefault="00DD3657" w:rsidP="002308F4">
      <w:pPr>
        <w:pStyle w:val="ListParagraph"/>
        <w:numPr>
          <w:ilvl w:val="0"/>
          <w:numId w:val="3"/>
        </w:numPr>
        <w:spacing w:after="240"/>
        <w:ind w:left="862" w:hanging="357"/>
        <w:jc w:val="both"/>
        <w:rPr>
          <w:rFonts w:asciiTheme="minorHAnsi" w:hAnsiTheme="minorHAnsi" w:cstheme="minorBidi"/>
          <w:color w:val="000000" w:themeColor="text1"/>
          <w:sz w:val="24"/>
          <w:lang w:eastAsia="en-GB"/>
        </w:rPr>
      </w:pPr>
      <w:r w:rsidRPr="00C65E24">
        <w:rPr>
          <w:rFonts w:asciiTheme="minorHAnsi" w:hAnsiTheme="minorHAnsi" w:cstheme="minorBidi"/>
          <w:color w:val="000000" w:themeColor="text1"/>
          <w:sz w:val="24"/>
          <w:lang w:eastAsia="en-GB"/>
        </w:rPr>
        <w:t xml:space="preserve">That the Commissioner </w:t>
      </w:r>
      <w:r w:rsidR="00C65E24" w:rsidRPr="00C65E24">
        <w:rPr>
          <w:rFonts w:asciiTheme="minorHAnsi" w:hAnsiTheme="minorHAnsi" w:cstheme="minorBidi"/>
          <w:color w:val="000000" w:themeColor="text1"/>
          <w:sz w:val="24"/>
          <w:lang w:eastAsia="en-GB"/>
        </w:rPr>
        <w:t xml:space="preserve">ring-fences up to £15,000 for </w:t>
      </w:r>
      <w:r w:rsidR="00C65E24">
        <w:rPr>
          <w:rFonts w:asciiTheme="minorHAnsi" w:hAnsiTheme="minorHAnsi" w:cstheme="minorBidi"/>
          <w:color w:val="000000" w:themeColor="text1"/>
          <w:sz w:val="24"/>
          <w:lang w:eastAsia="en-GB"/>
        </w:rPr>
        <w:t xml:space="preserve">the </w:t>
      </w:r>
      <w:r w:rsidR="00C65E24" w:rsidRPr="00C65E24">
        <w:rPr>
          <w:rFonts w:asciiTheme="minorHAnsi" w:hAnsiTheme="minorHAnsi" w:cstheme="minorHAnsi"/>
          <w:color w:val="000000"/>
          <w:sz w:val="24"/>
        </w:rPr>
        <w:t>knife amnesty bins/bleed kits</w:t>
      </w:r>
      <w:r w:rsidR="00C65E24">
        <w:rPr>
          <w:rFonts w:asciiTheme="minorHAnsi" w:hAnsiTheme="minorHAnsi" w:cstheme="minorHAnsi"/>
          <w:color w:val="000000"/>
          <w:sz w:val="24"/>
        </w:rPr>
        <w:t xml:space="preserve"> bid</w:t>
      </w:r>
      <w:r w:rsidR="00C65E24" w:rsidRPr="00C65E24">
        <w:rPr>
          <w:rFonts w:asciiTheme="minorHAnsi" w:hAnsiTheme="minorHAnsi" w:cstheme="minorBidi"/>
          <w:color w:val="000000" w:themeColor="text1"/>
          <w:sz w:val="24"/>
          <w:lang w:eastAsia="en-GB"/>
        </w:rPr>
        <w:t xml:space="preserve">, </w:t>
      </w:r>
      <w:r w:rsidR="00C65E24">
        <w:rPr>
          <w:rFonts w:asciiTheme="minorHAnsi" w:hAnsiTheme="minorHAnsi" w:cstheme="minorBidi"/>
          <w:color w:val="000000" w:themeColor="text1"/>
          <w:sz w:val="24"/>
          <w:lang w:eastAsia="en-GB"/>
        </w:rPr>
        <w:t>to enable</w:t>
      </w:r>
      <w:r w:rsidR="00C65E24" w:rsidRPr="00C65E24">
        <w:rPr>
          <w:rFonts w:asciiTheme="minorHAnsi" w:hAnsiTheme="minorHAnsi" w:cstheme="minorBidi"/>
          <w:color w:val="000000" w:themeColor="text1"/>
          <w:sz w:val="24"/>
          <w:lang w:eastAsia="en-GB"/>
        </w:rPr>
        <w:t xml:space="preserve"> </w:t>
      </w:r>
      <w:r w:rsidRPr="00C65E24">
        <w:rPr>
          <w:rFonts w:asciiTheme="minorHAnsi" w:hAnsiTheme="minorHAnsi" w:cstheme="minorBidi"/>
          <w:color w:val="000000" w:themeColor="text1"/>
          <w:sz w:val="24"/>
          <w:lang w:eastAsia="en-GB"/>
        </w:rPr>
        <w:t>further exploration with the applicant</w:t>
      </w:r>
      <w:r w:rsidR="002308F4" w:rsidRPr="00C65E24">
        <w:rPr>
          <w:rFonts w:asciiTheme="minorHAnsi" w:hAnsiTheme="minorHAnsi" w:cstheme="minorBidi"/>
          <w:color w:val="000000" w:themeColor="text1"/>
          <w:sz w:val="24"/>
          <w:lang w:eastAsia="en-GB"/>
        </w:rPr>
        <w:t>, including safety partners and Hearts for Herts</w:t>
      </w:r>
      <w:r w:rsidR="00C65E24">
        <w:rPr>
          <w:rFonts w:asciiTheme="minorHAnsi" w:hAnsiTheme="minorHAnsi" w:cstheme="minorBidi"/>
          <w:color w:val="000000" w:themeColor="text1"/>
          <w:sz w:val="24"/>
          <w:lang w:eastAsia="en-GB"/>
        </w:rPr>
        <w:t>, because:</w:t>
      </w:r>
    </w:p>
    <w:p w14:paraId="634FBF5C" w14:textId="46AD57F2" w:rsidR="00C65E24" w:rsidRDefault="00C65E24" w:rsidP="00C65E24">
      <w:pPr>
        <w:pStyle w:val="Submissionnumberedparagraph"/>
        <w:numPr>
          <w:ilvl w:val="0"/>
          <w:numId w:val="2"/>
        </w:numPr>
        <w:rPr>
          <w:rFonts w:asciiTheme="minorHAnsi" w:hAnsiTheme="minorHAnsi" w:cstheme="minorBidi"/>
          <w:color w:val="000000" w:themeColor="text1"/>
          <w:sz w:val="24"/>
          <w:szCs w:val="24"/>
        </w:rPr>
      </w:pPr>
      <w:r>
        <w:rPr>
          <w:rFonts w:asciiTheme="minorHAnsi" w:hAnsiTheme="minorHAnsi" w:cstheme="minorBidi"/>
          <w:color w:val="000000" w:themeColor="text1"/>
          <w:sz w:val="24"/>
          <w:szCs w:val="24"/>
        </w:rPr>
        <w:t>it</w:t>
      </w:r>
      <w:r w:rsidRPr="002308F4">
        <w:rPr>
          <w:rFonts w:asciiTheme="minorHAnsi" w:hAnsiTheme="minorHAnsi" w:cstheme="minorBidi"/>
          <w:color w:val="000000" w:themeColor="text1"/>
          <w:sz w:val="24"/>
          <w:szCs w:val="24"/>
        </w:rPr>
        <w:t xml:space="preserve"> align</w:t>
      </w:r>
      <w:r>
        <w:rPr>
          <w:rFonts w:asciiTheme="minorHAnsi" w:hAnsiTheme="minorHAnsi" w:cstheme="minorBidi"/>
          <w:color w:val="000000" w:themeColor="text1"/>
          <w:sz w:val="24"/>
          <w:szCs w:val="24"/>
        </w:rPr>
        <w:t>s</w:t>
      </w:r>
      <w:r w:rsidRPr="002308F4">
        <w:rPr>
          <w:rFonts w:asciiTheme="minorHAnsi" w:hAnsiTheme="minorHAnsi" w:cstheme="minorBidi"/>
          <w:color w:val="000000" w:themeColor="text1"/>
          <w:sz w:val="24"/>
          <w:szCs w:val="24"/>
        </w:rPr>
        <w:t xml:space="preserve"> to the Police &amp; Crime Plans’ focus on </w:t>
      </w:r>
      <w:r>
        <w:rPr>
          <w:rFonts w:asciiTheme="minorHAnsi" w:hAnsiTheme="minorHAnsi" w:cstheme="minorBidi"/>
          <w:color w:val="000000" w:themeColor="text1"/>
          <w:sz w:val="24"/>
          <w:szCs w:val="24"/>
        </w:rPr>
        <w:t>S</w:t>
      </w:r>
      <w:r w:rsidRPr="002308F4">
        <w:rPr>
          <w:rFonts w:asciiTheme="minorHAnsi" w:hAnsiTheme="minorHAnsi" w:cstheme="minorBidi"/>
          <w:color w:val="000000" w:themeColor="text1"/>
          <w:sz w:val="24"/>
          <w:szCs w:val="24"/>
        </w:rPr>
        <w:t xml:space="preserve">afer </w:t>
      </w:r>
      <w:r>
        <w:rPr>
          <w:rFonts w:asciiTheme="minorHAnsi" w:hAnsiTheme="minorHAnsi" w:cstheme="minorBidi"/>
          <w:color w:val="000000" w:themeColor="text1"/>
          <w:sz w:val="24"/>
          <w:szCs w:val="24"/>
        </w:rPr>
        <w:t>N</w:t>
      </w:r>
      <w:r w:rsidRPr="002308F4">
        <w:rPr>
          <w:rFonts w:asciiTheme="minorHAnsi" w:hAnsiTheme="minorHAnsi" w:cstheme="minorBidi"/>
          <w:color w:val="000000" w:themeColor="text1"/>
          <w:sz w:val="24"/>
          <w:szCs w:val="24"/>
        </w:rPr>
        <w:t>eighbourhoods</w:t>
      </w:r>
      <w:r>
        <w:rPr>
          <w:rFonts w:asciiTheme="minorHAnsi" w:hAnsiTheme="minorHAnsi" w:cstheme="minorBidi"/>
          <w:color w:val="000000" w:themeColor="text1"/>
          <w:sz w:val="24"/>
          <w:szCs w:val="24"/>
        </w:rPr>
        <w:t>, M</w:t>
      </w:r>
      <w:r w:rsidRPr="002308F4">
        <w:rPr>
          <w:rFonts w:asciiTheme="minorHAnsi" w:hAnsiTheme="minorHAnsi" w:cstheme="minorBidi"/>
          <w:color w:val="000000" w:themeColor="text1"/>
          <w:sz w:val="24"/>
          <w:szCs w:val="24"/>
        </w:rPr>
        <w:t>aking Town Centres Safer</w:t>
      </w:r>
      <w:r>
        <w:rPr>
          <w:rFonts w:asciiTheme="minorHAnsi" w:hAnsiTheme="minorHAnsi" w:cstheme="minorBidi"/>
          <w:color w:val="000000" w:themeColor="text1"/>
          <w:sz w:val="24"/>
          <w:szCs w:val="24"/>
        </w:rPr>
        <w:t xml:space="preserve"> and Protecting People from Violence, Abuse &amp; Exploitation.</w:t>
      </w:r>
    </w:p>
    <w:p w14:paraId="1A6668DE" w14:textId="5616E072" w:rsidR="00C65E24" w:rsidRPr="002308F4" w:rsidRDefault="00C65E24" w:rsidP="00C65E24">
      <w:pPr>
        <w:pStyle w:val="Submissionnumberedparagraph"/>
        <w:numPr>
          <w:ilvl w:val="0"/>
          <w:numId w:val="2"/>
        </w:numPr>
        <w:rPr>
          <w:rFonts w:asciiTheme="minorHAnsi" w:hAnsiTheme="minorHAnsi" w:cstheme="minorBidi"/>
          <w:color w:val="000000" w:themeColor="text1"/>
          <w:sz w:val="24"/>
          <w:szCs w:val="24"/>
        </w:rPr>
      </w:pPr>
      <w:r>
        <w:rPr>
          <w:rFonts w:asciiTheme="minorHAnsi" w:hAnsiTheme="minorHAnsi" w:cstheme="minorBidi"/>
          <w:color w:val="000000" w:themeColor="text1"/>
          <w:sz w:val="24"/>
          <w:szCs w:val="24"/>
        </w:rPr>
        <w:t>it builds on the high-profile knife angel initiative taking place in October 2025.</w:t>
      </w:r>
    </w:p>
    <w:p w14:paraId="4C298577" w14:textId="77777777" w:rsidR="00C65E24" w:rsidRPr="00C65E24" w:rsidRDefault="00C65E24" w:rsidP="00C65E24">
      <w:pPr>
        <w:spacing w:after="240"/>
        <w:jc w:val="both"/>
        <w:rPr>
          <w:rFonts w:asciiTheme="minorHAnsi" w:hAnsiTheme="minorHAnsi" w:cstheme="minorBidi"/>
          <w:color w:val="000000" w:themeColor="text1"/>
          <w:sz w:val="24"/>
          <w:lang w:eastAsia="en-GB"/>
        </w:rPr>
      </w:pPr>
    </w:p>
    <w:p w14:paraId="4145170E" w14:textId="77777777" w:rsidR="00C65E24" w:rsidRPr="00C65E24" w:rsidRDefault="00C65E24" w:rsidP="00C65E24">
      <w:pPr>
        <w:spacing w:after="240"/>
        <w:ind w:left="505"/>
        <w:jc w:val="both"/>
        <w:rPr>
          <w:rFonts w:asciiTheme="minorHAnsi" w:hAnsiTheme="minorHAnsi" w:cstheme="minorBidi"/>
          <w:color w:val="000000" w:themeColor="text1"/>
          <w:sz w:val="24"/>
          <w:lang w:eastAsia="en-GB"/>
        </w:rPr>
      </w:pPr>
    </w:p>
    <w:p w14:paraId="3D59C7C5" w14:textId="77777777" w:rsidR="00DD3657" w:rsidRPr="00DD3657" w:rsidRDefault="00DD3657" w:rsidP="00DD3657">
      <w:pPr>
        <w:pStyle w:val="Submissionnumberedparagraph"/>
        <w:numPr>
          <w:ilvl w:val="0"/>
          <w:numId w:val="0"/>
        </w:numPr>
        <w:rPr>
          <w:rFonts w:asciiTheme="minorHAnsi" w:hAnsiTheme="minorHAnsi" w:cstheme="minorHAnsi"/>
          <w:color w:val="000000" w:themeColor="text1"/>
          <w:sz w:val="24"/>
          <w:szCs w:val="24"/>
        </w:rPr>
      </w:pPr>
    </w:p>
    <w:p w14:paraId="042ADA1F" w14:textId="6C75AC54" w:rsidR="00DD3657" w:rsidRPr="007D567C" w:rsidRDefault="00DD3657" w:rsidP="00DD3657">
      <w:pPr>
        <w:pStyle w:val="Submissionnumberedparagraph"/>
        <w:numPr>
          <w:ilvl w:val="1"/>
          <w:numId w:val="3"/>
        </w:numPr>
        <w:rPr>
          <w:rFonts w:asciiTheme="minorHAnsi" w:hAnsiTheme="minorHAnsi" w:cstheme="minorHAnsi"/>
          <w:color w:val="FF0000"/>
          <w:sz w:val="24"/>
          <w:szCs w:val="24"/>
        </w:rPr>
        <w:sectPr w:rsidR="00DD3657" w:rsidRPr="007D567C">
          <w:headerReference w:type="default" r:id="rId12"/>
          <w:footerReference w:type="default" r:id="rId13"/>
          <w:pgSz w:w="11906" w:h="16838"/>
          <w:pgMar w:top="1440" w:right="1800" w:bottom="1440" w:left="1800" w:header="708" w:footer="708" w:gutter="0"/>
          <w:cols w:space="708"/>
          <w:docGrid w:linePitch="360"/>
        </w:sectPr>
      </w:pPr>
    </w:p>
    <w:p w14:paraId="411872F5" w14:textId="71C463F4" w:rsidR="003D36FE" w:rsidRDefault="003B1BD4" w:rsidP="003D36FE">
      <w:pPr>
        <w:tabs>
          <w:tab w:val="left" w:pos="2960"/>
        </w:tabs>
        <w:rPr>
          <w:rFonts w:asciiTheme="minorHAnsi" w:hAnsiTheme="minorHAnsi" w:cstheme="minorHAnsi"/>
          <w:color w:val="000000" w:themeColor="text1"/>
          <w:sz w:val="24"/>
        </w:rPr>
      </w:pPr>
      <w:r w:rsidRPr="003B1BD4">
        <w:rPr>
          <w:rFonts w:asciiTheme="minorHAnsi" w:hAnsiTheme="minorHAnsi" w:cstheme="minorHAnsi"/>
          <w:color w:val="000000" w:themeColor="text1"/>
          <w:sz w:val="24"/>
        </w:rPr>
        <w:lastRenderedPageBreak/>
        <w:t xml:space="preserve">Appendix A: </w:t>
      </w:r>
      <w:r w:rsidRPr="003B1BD4">
        <w:rPr>
          <w:rFonts w:asciiTheme="minorHAnsi" w:hAnsiTheme="minorHAnsi" w:cstheme="minorHAnsi"/>
          <w:b/>
          <w:bCs/>
          <w:color w:val="000000" w:themeColor="text1"/>
          <w:sz w:val="24"/>
        </w:rPr>
        <w:t>2025/26 Grants Budget</w:t>
      </w:r>
      <w:r w:rsidR="003D36FE" w:rsidRPr="003B1BD4">
        <w:rPr>
          <w:rFonts w:asciiTheme="minorHAnsi" w:hAnsiTheme="minorHAnsi" w:cstheme="minorHAnsi"/>
          <w:color w:val="000000" w:themeColor="text1"/>
          <w:sz w:val="24"/>
        </w:rPr>
        <w:tab/>
      </w:r>
      <w:r w:rsidR="0019075C">
        <w:rPr>
          <w:rFonts w:asciiTheme="minorHAnsi" w:hAnsiTheme="minorHAnsi" w:cstheme="minorHAnsi"/>
          <w:color w:val="000000" w:themeColor="text1"/>
          <w:sz w:val="24"/>
        </w:rPr>
        <w:br/>
      </w:r>
    </w:p>
    <w:tbl>
      <w:tblPr>
        <w:tblW w:w="10482" w:type="dxa"/>
        <w:tblLook w:val="04A0" w:firstRow="1" w:lastRow="0" w:firstColumn="1" w:lastColumn="0" w:noHBand="0" w:noVBand="1"/>
      </w:tblPr>
      <w:tblGrid>
        <w:gridCol w:w="7701"/>
        <w:gridCol w:w="1385"/>
        <w:gridCol w:w="1396"/>
      </w:tblGrid>
      <w:tr w:rsidR="0019075C" w:rsidRPr="0019075C" w14:paraId="3BD1CDC7" w14:textId="77777777" w:rsidTr="0019075C">
        <w:trPr>
          <w:trHeight w:val="315"/>
        </w:trPr>
        <w:tc>
          <w:tcPr>
            <w:tcW w:w="9086" w:type="dxa"/>
            <w:gridSpan w:val="2"/>
            <w:tcBorders>
              <w:top w:val="nil"/>
              <w:left w:val="nil"/>
              <w:bottom w:val="single" w:sz="4" w:space="0" w:color="auto"/>
              <w:right w:val="nil"/>
            </w:tcBorders>
            <w:noWrap/>
            <w:vAlign w:val="center"/>
            <w:hideMark/>
          </w:tcPr>
          <w:p w14:paraId="728D6AF3" w14:textId="77777777" w:rsidR="0019075C" w:rsidRPr="0019075C" w:rsidRDefault="0019075C" w:rsidP="0019075C">
            <w:pPr>
              <w:rPr>
                <w:rFonts w:ascii="Calibri" w:hAnsi="Calibri" w:cs="Calibri"/>
                <w:color w:val="000000"/>
                <w:szCs w:val="22"/>
                <w:lang w:eastAsia="en-GB"/>
              </w:rPr>
            </w:pPr>
            <w:r w:rsidRPr="0019075C">
              <w:rPr>
                <w:rFonts w:ascii="Calibri" w:hAnsi="Calibri" w:cs="Calibri"/>
                <w:color w:val="000000"/>
                <w:szCs w:val="22"/>
                <w:lang w:eastAsia="en-GB"/>
              </w:rPr>
              <w:t>Summary</w:t>
            </w:r>
          </w:p>
        </w:tc>
        <w:tc>
          <w:tcPr>
            <w:tcW w:w="1396" w:type="dxa"/>
            <w:tcBorders>
              <w:top w:val="nil"/>
              <w:left w:val="nil"/>
              <w:bottom w:val="nil"/>
              <w:right w:val="nil"/>
            </w:tcBorders>
            <w:noWrap/>
            <w:vAlign w:val="center"/>
            <w:hideMark/>
          </w:tcPr>
          <w:p w14:paraId="364CCFEF" w14:textId="77777777" w:rsidR="0019075C" w:rsidRPr="0019075C" w:rsidRDefault="0019075C" w:rsidP="0019075C">
            <w:pPr>
              <w:jc w:val="center"/>
              <w:rPr>
                <w:rFonts w:ascii="Calibri" w:hAnsi="Calibri" w:cs="Calibri"/>
                <w:b/>
                <w:bCs/>
                <w:color w:val="000000"/>
                <w:szCs w:val="22"/>
                <w:lang w:eastAsia="en-GB"/>
              </w:rPr>
            </w:pPr>
            <w:r w:rsidRPr="0019075C">
              <w:rPr>
                <w:rFonts w:ascii="Calibri" w:hAnsi="Calibri" w:cs="Calibri"/>
                <w:b/>
                <w:bCs/>
                <w:color w:val="000000"/>
                <w:szCs w:val="22"/>
                <w:lang w:eastAsia="en-GB"/>
              </w:rPr>
              <w:t>sub-totals</w:t>
            </w:r>
          </w:p>
        </w:tc>
      </w:tr>
      <w:tr w:rsidR="0019075C" w:rsidRPr="0019075C" w14:paraId="63EA3221" w14:textId="77777777" w:rsidTr="0019075C">
        <w:trPr>
          <w:trHeight w:val="50"/>
        </w:trPr>
        <w:tc>
          <w:tcPr>
            <w:tcW w:w="7701" w:type="dxa"/>
            <w:tcBorders>
              <w:top w:val="nil"/>
              <w:left w:val="single" w:sz="4" w:space="0" w:color="auto"/>
              <w:bottom w:val="single" w:sz="4" w:space="0" w:color="auto"/>
              <w:right w:val="single" w:sz="4" w:space="0" w:color="auto"/>
            </w:tcBorders>
            <w:noWrap/>
            <w:vAlign w:val="center"/>
            <w:hideMark/>
          </w:tcPr>
          <w:p w14:paraId="7AD02FD8" w14:textId="77777777" w:rsidR="0019075C" w:rsidRPr="0019075C" w:rsidRDefault="0019075C" w:rsidP="0019075C">
            <w:pPr>
              <w:jc w:val="right"/>
              <w:rPr>
                <w:rFonts w:ascii="Calibri" w:hAnsi="Calibri" w:cs="Calibri"/>
                <w:b/>
                <w:bCs/>
                <w:color w:val="000000"/>
                <w:szCs w:val="22"/>
                <w:lang w:eastAsia="en-GB"/>
              </w:rPr>
            </w:pPr>
            <w:r w:rsidRPr="0019075C">
              <w:rPr>
                <w:rFonts w:ascii="Calibri" w:hAnsi="Calibri" w:cs="Calibri"/>
                <w:b/>
                <w:bCs/>
                <w:color w:val="000000"/>
                <w:szCs w:val="22"/>
                <w:lang w:eastAsia="en-GB"/>
              </w:rPr>
              <w:t>2025/26 CS&amp;CJ Total Budget</w:t>
            </w:r>
          </w:p>
        </w:tc>
        <w:tc>
          <w:tcPr>
            <w:tcW w:w="1385" w:type="dxa"/>
            <w:tcBorders>
              <w:top w:val="nil"/>
              <w:left w:val="nil"/>
              <w:bottom w:val="single" w:sz="4" w:space="0" w:color="auto"/>
              <w:right w:val="single" w:sz="4" w:space="0" w:color="auto"/>
            </w:tcBorders>
            <w:noWrap/>
            <w:vAlign w:val="center"/>
            <w:hideMark/>
          </w:tcPr>
          <w:p w14:paraId="1FC86888"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1,133,600.00</w:t>
            </w:r>
          </w:p>
        </w:tc>
        <w:tc>
          <w:tcPr>
            <w:tcW w:w="1396" w:type="dxa"/>
            <w:tcBorders>
              <w:top w:val="single" w:sz="4" w:space="0" w:color="auto"/>
              <w:left w:val="nil"/>
              <w:bottom w:val="single" w:sz="4" w:space="0" w:color="auto"/>
              <w:right w:val="single" w:sz="4" w:space="0" w:color="auto"/>
            </w:tcBorders>
            <w:noWrap/>
            <w:vAlign w:val="center"/>
            <w:hideMark/>
          </w:tcPr>
          <w:p w14:paraId="665EF502" w14:textId="77777777" w:rsidR="0019075C" w:rsidRPr="0019075C" w:rsidRDefault="0019075C" w:rsidP="0019075C">
            <w:pPr>
              <w:jc w:val="right"/>
              <w:rPr>
                <w:rFonts w:ascii="Calibri" w:hAnsi="Calibri" w:cs="Calibri"/>
                <w:i/>
                <w:iCs/>
                <w:color w:val="000000"/>
                <w:szCs w:val="22"/>
                <w:lang w:eastAsia="en-GB"/>
              </w:rPr>
            </w:pPr>
            <w:r w:rsidRPr="0019075C">
              <w:rPr>
                <w:rFonts w:ascii="Calibri" w:hAnsi="Calibri" w:cs="Calibri"/>
                <w:i/>
                <w:iCs/>
                <w:color w:val="000000"/>
                <w:szCs w:val="22"/>
                <w:lang w:eastAsia="en-GB"/>
              </w:rPr>
              <w:t> </w:t>
            </w:r>
          </w:p>
        </w:tc>
      </w:tr>
      <w:tr w:rsidR="0019075C" w:rsidRPr="0019075C" w14:paraId="61A0921A" w14:textId="77777777" w:rsidTr="0019075C">
        <w:trPr>
          <w:trHeight w:val="50"/>
        </w:trPr>
        <w:tc>
          <w:tcPr>
            <w:tcW w:w="7701" w:type="dxa"/>
            <w:tcBorders>
              <w:top w:val="nil"/>
              <w:left w:val="single" w:sz="4" w:space="0" w:color="auto"/>
              <w:bottom w:val="single" w:sz="4" w:space="0" w:color="auto"/>
              <w:right w:val="single" w:sz="4" w:space="0" w:color="auto"/>
            </w:tcBorders>
            <w:shd w:val="clear" w:color="000000" w:fill="FFFFFF"/>
            <w:noWrap/>
            <w:vAlign w:val="center"/>
            <w:hideMark/>
          </w:tcPr>
          <w:p w14:paraId="2A92051D"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Group A - Statutory Commitments Awards</w:t>
            </w:r>
          </w:p>
        </w:tc>
        <w:tc>
          <w:tcPr>
            <w:tcW w:w="1385" w:type="dxa"/>
            <w:tcBorders>
              <w:top w:val="nil"/>
              <w:left w:val="nil"/>
              <w:bottom w:val="single" w:sz="4" w:space="0" w:color="auto"/>
              <w:right w:val="single" w:sz="4" w:space="0" w:color="auto"/>
            </w:tcBorders>
            <w:noWrap/>
            <w:vAlign w:val="center"/>
            <w:hideMark/>
          </w:tcPr>
          <w:p w14:paraId="3EDAFD4E"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 </w:t>
            </w:r>
          </w:p>
        </w:tc>
        <w:tc>
          <w:tcPr>
            <w:tcW w:w="1396" w:type="dxa"/>
            <w:tcBorders>
              <w:top w:val="nil"/>
              <w:left w:val="nil"/>
              <w:bottom w:val="single" w:sz="4" w:space="0" w:color="auto"/>
              <w:right w:val="single" w:sz="4" w:space="0" w:color="auto"/>
            </w:tcBorders>
            <w:noWrap/>
            <w:vAlign w:val="center"/>
            <w:hideMark/>
          </w:tcPr>
          <w:p w14:paraId="72347605"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-86,000.00</w:t>
            </w:r>
          </w:p>
        </w:tc>
      </w:tr>
      <w:tr w:rsidR="0019075C" w:rsidRPr="0019075C" w14:paraId="1143901D" w14:textId="77777777" w:rsidTr="0019075C">
        <w:trPr>
          <w:trHeight w:val="50"/>
        </w:trPr>
        <w:tc>
          <w:tcPr>
            <w:tcW w:w="7701" w:type="dxa"/>
            <w:tcBorders>
              <w:top w:val="nil"/>
              <w:left w:val="single" w:sz="4" w:space="0" w:color="auto"/>
              <w:bottom w:val="single" w:sz="4" w:space="0" w:color="auto"/>
              <w:right w:val="single" w:sz="4" w:space="0" w:color="auto"/>
            </w:tcBorders>
            <w:shd w:val="clear" w:color="000000" w:fill="FFFFFF"/>
            <w:noWrap/>
            <w:vAlign w:val="center"/>
            <w:hideMark/>
          </w:tcPr>
          <w:p w14:paraId="6811EC0D"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Group B - Fly Tipping on Private Land Scheme 2025/26</w:t>
            </w:r>
          </w:p>
        </w:tc>
        <w:tc>
          <w:tcPr>
            <w:tcW w:w="1385" w:type="dxa"/>
            <w:tcBorders>
              <w:top w:val="nil"/>
              <w:left w:val="nil"/>
              <w:bottom w:val="single" w:sz="4" w:space="0" w:color="auto"/>
              <w:right w:val="single" w:sz="4" w:space="0" w:color="auto"/>
            </w:tcBorders>
            <w:noWrap/>
            <w:vAlign w:val="center"/>
            <w:hideMark/>
          </w:tcPr>
          <w:p w14:paraId="12998B30"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 </w:t>
            </w:r>
          </w:p>
        </w:tc>
        <w:tc>
          <w:tcPr>
            <w:tcW w:w="1396" w:type="dxa"/>
            <w:tcBorders>
              <w:top w:val="nil"/>
              <w:left w:val="nil"/>
              <w:bottom w:val="single" w:sz="4" w:space="0" w:color="auto"/>
              <w:right w:val="single" w:sz="4" w:space="0" w:color="auto"/>
            </w:tcBorders>
            <w:noWrap/>
            <w:vAlign w:val="center"/>
            <w:hideMark/>
          </w:tcPr>
          <w:p w14:paraId="277D6976"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-20,000.00</w:t>
            </w:r>
          </w:p>
        </w:tc>
      </w:tr>
      <w:tr w:rsidR="0019075C" w:rsidRPr="0019075C" w14:paraId="426CA3B7" w14:textId="77777777" w:rsidTr="0019075C">
        <w:trPr>
          <w:trHeight w:val="50"/>
        </w:trPr>
        <w:tc>
          <w:tcPr>
            <w:tcW w:w="7701" w:type="dxa"/>
            <w:tcBorders>
              <w:top w:val="nil"/>
              <w:left w:val="single" w:sz="4" w:space="0" w:color="auto"/>
              <w:bottom w:val="single" w:sz="4" w:space="0" w:color="auto"/>
              <w:right w:val="single" w:sz="4" w:space="0" w:color="auto"/>
            </w:tcBorders>
            <w:shd w:val="clear" w:color="000000" w:fill="FFFFFF"/>
            <w:noWrap/>
            <w:vAlign w:val="center"/>
            <w:hideMark/>
          </w:tcPr>
          <w:p w14:paraId="67FC5D82"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Group C – Safer Town Centres Fund 2025/26</w:t>
            </w:r>
          </w:p>
        </w:tc>
        <w:tc>
          <w:tcPr>
            <w:tcW w:w="1385" w:type="dxa"/>
            <w:tcBorders>
              <w:top w:val="nil"/>
              <w:left w:val="nil"/>
              <w:bottom w:val="single" w:sz="4" w:space="0" w:color="auto"/>
              <w:right w:val="single" w:sz="4" w:space="0" w:color="auto"/>
            </w:tcBorders>
            <w:noWrap/>
            <w:vAlign w:val="center"/>
            <w:hideMark/>
          </w:tcPr>
          <w:p w14:paraId="579C2E2D"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 </w:t>
            </w:r>
          </w:p>
        </w:tc>
        <w:tc>
          <w:tcPr>
            <w:tcW w:w="1396" w:type="dxa"/>
            <w:tcBorders>
              <w:top w:val="nil"/>
              <w:left w:val="nil"/>
              <w:bottom w:val="single" w:sz="4" w:space="0" w:color="auto"/>
              <w:right w:val="single" w:sz="4" w:space="0" w:color="auto"/>
            </w:tcBorders>
            <w:noWrap/>
            <w:vAlign w:val="center"/>
            <w:hideMark/>
          </w:tcPr>
          <w:p w14:paraId="1DA4480C"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-10,000.00</w:t>
            </w:r>
          </w:p>
        </w:tc>
      </w:tr>
      <w:tr w:rsidR="0019075C" w:rsidRPr="0019075C" w14:paraId="1BC2291E" w14:textId="77777777" w:rsidTr="0019075C">
        <w:trPr>
          <w:trHeight w:val="50"/>
        </w:trPr>
        <w:tc>
          <w:tcPr>
            <w:tcW w:w="7701" w:type="dxa"/>
            <w:tcBorders>
              <w:top w:val="nil"/>
              <w:left w:val="single" w:sz="4" w:space="0" w:color="auto"/>
              <w:bottom w:val="single" w:sz="4" w:space="0" w:color="auto"/>
              <w:right w:val="single" w:sz="4" w:space="0" w:color="auto"/>
            </w:tcBorders>
            <w:shd w:val="clear" w:color="000000" w:fill="FFFFFF"/>
            <w:noWrap/>
            <w:vAlign w:val="center"/>
            <w:hideMark/>
          </w:tcPr>
          <w:p w14:paraId="5CD17587"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Group D – 2025/26 Other Commitments</w:t>
            </w:r>
          </w:p>
        </w:tc>
        <w:tc>
          <w:tcPr>
            <w:tcW w:w="1385" w:type="dxa"/>
            <w:tcBorders>
              <w:top w:val="nil"/>
              <w:left w:val="nil"/>
              <w:bottom w:val="single" w:sz="4" w:space="0" w:color="auto"/>
              <w:right w:val="single" w:sz="4" w:space="0" w:color="auto"/>
            </w:tcBorders>
            <w:noWrap/>
            <w:vAlign w:val="center"/>
            <w:hideMark/>
          </w:tcPr>
          <w:p w14:paraId="6A9691E9"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 </w:t>
            </w:r>
          </w:p>
        </w:tc>
        <w:tc>
          <w:tcPr>
            <w:tcW w:w="1396" w:type="dxa"/>
            <w:tcBorders>
              <w:top w:val="nil"/>
              <w:left w:val="nil"/>
              <w:bottom w:val="single" w:sz="4" w:space="0" w:color="auto"/>
              <w:right w:val="single" w:sz="4" w:space="0" w:color="auto"/>
            </w:tcBorders>
            <w:noWrap/>
            <w:vAlign w:val="center"/>
            <w:hideMark/>
          </w:tcPr>
          <w:p w14:paraId="2D6877A1"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-281,970.50</w:t>
            </w:r>
          </w:p>
        </w:tc>
      </w:tr>
      <w:tr w:rsidR="0019075C" w:rsidRPr="0019075C" w14:paraId="696D9A21" w14:textId="77777777" w:rsidTr="0019075C">
        <w:trPr>
          <w:trHeight w:val="315"/>
        </w:trPr>
        <w:tc>
          <w:tcPr>
            <w:tcW w:w="7701" w:type="dxa"/>
            <w:tcBorders>
              <w:top w:val="nil"/>
              <w:left w:val="nil"/>
              <w:bottom w:val="nil"/>
              <w:right w:val="nil"/>
            </w:tcBorders>
            <w:noWrap/>
            <w:vAlign w:val="center"/>
            <w:hideMark/>
          </w:tcPr>
          <w:p w14:paraId="02B01E46" w14:textId="77777777" w:rsidR="0019075C" w:rsidRPr="0019075C" w:rsidRDefault="0019075C" w:rsidP="0019075C">
            <w:pPr>
              <w:jc w:val="right"/>
              <w:rPr>
                <w:rFonts w:ascii="Calibri" w:hAnsi="Calibri" w:cs="Calibri"/>
                <w:b/>
                <w:bCs/>
                <w:color w:val="000000"/>
                <w:szCs w:val="22"/>
                <w:lang w:eastAsia="en-GB"/>
              </w:rPr>
            </w:pPr>
            <w:r w:rsidRPr="0019075C">
              <w:rPr>
                <w:rFonts w:ascii="Calibri" w:hAnsi="Calibri" w:cs="Calibri"/>
                <w:b/>
                <w:bCs/>
                <w:color w:val="000000"/>
                <w:szCs w:val="22"/>
                <w:lang w:eastAsia="en-GB"/>
              </w:rPr>
              <w:t>Commitment &amp; Income sub-total</w:t>
            </w:r>
          </w:p>
        </w:tc>
        <w:tc>
          <w:tcPr>
            <w:tcW w:w="1385" w:type="dxa"/>
            <w:tcBorders>
              <w:top w:val="nil"/>
              <w:left w:val="nil"/>
              <w:bottom w:val="nil"/>
              <w:right w:val="nil"/>
            </w:tcBorders>
            <w:noWrap/>
            <w:vAlign w:val="center"/>
            <w:hideMark/>
          </w:tcPr>
          <w:p w14:paraId="398603A6" w14:textId="77777777" w:rsidR="0019075C" w:rsidRPr="0019075C" w:rsidRDefault="0019075C" w:rsidP="0019075C">
            <w:pPr>
              <w:jc w:val="right"/>
              <w:rPr>
                <w:rFonts w:ascii="Calibri" w:hAnsi="Calibri" w:cs="Calibri"/>
                <w:b/>
                <w:bCs/>
                <w:color w:val="000000"/>
                <w:szCs w:val="22"/>
                <w:lang w:eastAsia="en-GB"/>
              </w:rPr>
            </w:pPr>
            <w:r w:rsidRPr="0019075C">
              <w:rPr>
                <w:rFonts w:ascii="Calibri" w:hAnsi="Calibri" w:cs="Calibri"/>
                <w:b/>
                <w:bCs/>
                <w:color w:val="000000"/>
                <w:szCs w:val="22"/>
                <w:lang w:eastAsia="en-GB"/>
              </w:rPr>
              <w:t>-397,970.50</w:t>
            </w:r>
          </w:p>
        </w:tc>
        <w:tc>
          <w:tcPr>
            <w:tcW w:w="1396" w:type="dxa"/>
            <w:tcBorders>
              <w:top w:val="nil"/>
              <w:left w:val="nil"/>
              <w:bottom w:val="nil"/>
              <w:right w:val="nil"/>
            </w:tcBorders>
            <w:noWrap/>
            <w:vAlign w:val="center"/>
            <w:hideMark/>
          </w:tcPr>
          <w:p w14:paraId="6546D531"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 xml:space="preserve"> </w:t>
            </w:r>
          </w:p>
        </w:tc>
      </w:tr>
      <w:tr w:rsidR="0019075C" w:rsidRPr="0019075C" w14:paraId="661D237C" w14:textId="77777777" w:rsidTr="0019075C">
        <w:trPr>
          <w:trHeight w:val="315"/>
        </w:trPr>
        <w:tc>
          <w:tcPr>
            <w:tcW w:w="7701" w:type="dxa"/>
            <w:tcBorders>
              <w:top w:val="nil"/>
              <w:left w:val="nil"/>
              <w:bottom w:val="nil"/>
              <w:right w:val="nil"/>
            </w:tcBorders>
            <w:noWrap/>
            <w:vAlign w:val="center"/>
            <w:hideMark/>
          </w:tcPr>
          <w:p w14:paraId="2CBEE252" w14:textId="77777777" w:rsidR="0019075C" w:rsidRPr="0019075C" w:rsidRDefault="0019075C" w:rsidP="0019075C">
            <w:pPr>
              <w:jc w:val="right"/>
              <w:rPr>
                <w:rFonts w:ascii="Calibri" w:hAnsi="Calibri" w:cs="Calibri"/>
                <w:b/>
                <w:bCs/>
                <w:color w:val="000000"/>
                <w:szCs w:val="22"/>
                <w:lang w:eastAsia="en-GB"/>
              </w:rPr>
            </w:pPr>
            <w:r w:rsidRPr="0019075C">
              <w:rPr>
                <w:rFonts w:ascii="Calibri" w:hAnsi="Calibri" w:cs="Calibri"/>
                <w:b/>
                <w:bCs/>
                <w:color w:val="000000"/>
                <w:szCs w:val="22"/>
                <w:lang w:eastAsia="en-GB"/>
              </w:rPr>
              <w:t>Estimated uncommitted balance</w:t>
            </w:r>
          </w:p>
        </w:tc>
        <w:tc>
          <w:tcPr>
            <w:tcW w:w="1385" w:type="dxa"/>
            <w:tcBorders>
              <w:top w:val="nil"/>
              <w:left w:val="nil"/>
              <w:bottom w:val="nil"/>
              <w:right w:val="nil"/>
            </w:tcBorders>
            <w:noWrap/>
            <w:vAlign w:val="center"/>
            <w:hideMark/>
          </w:tcPr>
          <w:p w14:paraId="31FD20B5" w14:textId="77777777" w:rsidR="0019075C" w:rsidRPr="0019075C" w:rsidRDefault="0019075C" w:rsidP="0019075C">
            <w:pPr>
              <w:jc w:val="right"/>
              <w:rPr>
                <w:rFonts w:ascii="Calibri" w:hAnsi="Calibri" w:cs="Calibri"/>
                <w:b/>
                <w:bCs/>
                <w:color w:val="000000"/>
                <w:szCs w:val="22"/>
                <w:lang w:eastAsia="en-GB"/>
              </w:rPr>
            </w:pPr>
            <w:r w:rsidRPr="0019075C">
              <w:rPr>
                <w:rFonts w:ascii="Calibri" w:hAnsi="Calibri" w:cs="Calibri"/>
                <w:b/>
                <w:bCs/>
                <w:color w:val="000000"/>
                <w:szCs w:val="22"/>
                <w:lang w:eastAsia="en-GB"/>
              </w:rPr>
              <w:t>735,629.50</w:t>
            </w:r>
          </w:p>
        </w:tc>
        <w:tc>
          <w:tcPr>
            <w:tcW w:w="1396" w:type="dxa"/>
            <w:tcBorders>
              <w:top w:val="nil"/>
              <w:left w:val="nil"/>
              <w:bottom w:val="nil"/>
              <w:right w:val="nil"/>
            </w:tcBorders>
            <w:noWrap/>
            <w:vAlign w:val="center"/>
            <w:hideMark/>
          </w:tcPr>
          <w:p w14:paraId="56DC8D14" w14:textId="77777777" w:rsidR="0019075C" w:rsidRPr="0019075C" w:rsidRDefault="0019075C" w:rsidP="0019075C">
            <w:pPr>
              <w:jc w:val="right"/>
              <w:rPr>
                <w:rFonts w:ascii="Calibri" w:hAnsi="Calibri" w:cs="Calibri"/>
                <w:b/>
                <w:bCs/>
                <w:color w:val="000000"/>
                <w:szCs w:val="22"/>
                <w:lang w:eastAsia="en-GB"/>
              </w:rPr>
            </w:pPr>
          </w:p>
        </w:tc>
      </w:tr>
      <w:tr w:rsidR="0019075C" w:rsidRPr="0019075C" w14:paraId="71FAA9B4" w14:textId="77777777" w:rsidTr="0019075C">
        <w:trPr>
          <w:trHeight w:val="315"/>
        </w:trPr>
        <w:tc>
          <w:tcPr>
            <w:tcW w:w="10482" w:type="dxa"/>
            <w:gridSpan w:val="3"/>
            <w:tcBorders>
              <w:top w:val="nil"/>
              <w:left w:val="nil"/>
              <w:bottom w:val="nil"/>
              <w:right w:val="nil"/>
            </w:tcBorders>
            <w:noWrap/>
            <w:vAlign w:val="center"/>
            <w:hideMark/>
          </w:tcPr>
          <w:p w14:paraId="06E7497B" w14:textId="77777777" w:rsidR="0019075C" w:rsidRPr="0019075C" w:rsidRDefault="0019075C" w:rsidP="0019075C">
            <w:pPr>
              <w:rPr>
                <w:rFonts w:ascii="Calibri" w:hAnsi="Calibri" w:cs="Calibri"/>
                <w:color w:val="000000"/>
                <w:szCs w:val="22"/>
                <w:lang w:eastAsia="en-GB"/>
              </w:rPr>
            </w:pPr>
            <w:r w:rsidRPr="0019075C">
              <w:rPr>
                <w:rFonts w:ascii="Calibri" w:hAnsi="Calibri" w:cs="Calibri"/>
                <w:color w:val="000000"/>
                <w:szCs w:val="22"/>
                <w:lang w:eastAsia="en-GB"/>
              </w:rPr>
              <w:t>Detailed</w:t>
            </w:r>
          </w:p>
        </w:tc>
      </w:tr>
      <w:tr w:rsidR="0019075C" w:rsidRPr="0019075C" w14:paraId="3A34E0B8" w14:textId="77777777" w:rsidTr="0019075C">
        <w:trPr>
          <w:trHeight w:val="50"/>
        </w:trPr>
        <w:tc>
          <w:tcPr>
            <w:tcW w:w="7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4D5D2C" w14:textId="77777777" w:rsidR="0019075C" w:rsidRPr="0019075C" w:rsidRDefault="0019075C" w:rsidP="0019075C">
            <w:pPr>
              <w:jc w:val="right"/>
              <w:rPr>
                <w:rFonts w:ascii="Calibri" w:hAnsi="Calibri" w:cs="Calibri"/>
                <w:b/>
                <w:bCs/>
                <w:color w:val="000000"/>
                <w:szCs w:val="22"/>
                <w:lang w:eastAsia="en-GB"/>
              </w:rPr>
            </w:pPr>
            <w:r w:rsidRPr="0019075C">
              <w:rPr>
                <w:rFonts w:ascii="Calibri" w:hAnsi="Calibri" w:cs="Calibri"/>
                <w:b/>
                <w:bCs/>
                <w:color w:val="000000"/>
                <w:szCs w:val="22"/>
                <w:lang w:eastAsia="en-GB"/>
              </w:rPr>
              <w:t>Group A - 2025/26 Statutory Commitments Awards</w:t>
            </w:r>
          </w:p>
        </w:tc>
        <w:tc>
          <w:tcPr>
            <w:tcW w:w="1385" w:type="dxa"/>
            <w:tcBorders>
              <w:top w:val="single" w:sz="4" w:space="0" w:color="auto"/>
              <w:left w:val="nil"/>
              <w:bottom w:val="single" w:sz="4" w:space="0" w:color="auto"/>
              <w:right w:val="single" w:sz="4" w:space="0" w:color="auto"/>
            </w:tcBorders>
            <w:shd w:val="clear" w:color="000000" w:fill="FFFFFF"/>
            <w:noWrap/>
            <w:vAlign w:val="center"/>
            <w:hideMark/>
          </w:tcPr>
          <w:p w14:paraId="0AFC215A"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 </w:t>
            </w:r>
          </w:p>
        </w:tc>
        <w:tc>
          <w:tcPr>
            <w:tcW w:w="1396" w:type="dxa"/>
            <w:tcBorders>
              <w:top w:val="nil"/>
              <w:left w:val="nil"/>
              <w:bottom w:val="nil"/>
              <w:right w:val="nil"/>
            </w:tcBorders>
            <w:noWrap/>
            <w:vAlign w:val="center"/>
            <w:hideMark/>
          </w:tcPr>
          <w:p w14:paraId="05982E4D" w14:textId="77777777" w:rsidR="0019075C" w:rsidRPr="0019075C" w:rsidRDefault="0019075C" w:rsidP="0019075C">
            <w:pPr>
              <w:jc w:val="right"/>
              <w:rPr>
                <w:rFonts w:ascii="Calibri" w:hAnsi="Calibri" w:cs="Calibri"/>
                <w:color w:val="000000"/>
                <w:szCs w:val="22"/>
                <w:lang w:eastAsia="en-GB"/>
              </w:rPr>
            </w:pPr>
          </w:p>
        </w:tc>
      </w:tr>
      <w:tr w:rsidR="0019075C" w:rsidRPr="0019075C" w14:paraId="6A500255" w14:textId="77777777" w:rsidTr="0019075C">
        <w:trPr>
          <w:trHeight w:val="143"/>
        </w:trPr>
        <w:tc>
          <w:tcPr>
            <w:tcW w:w="7701" w:type="dxa"/>
            <w:tcBorders>
              <w:top w:val="nil"/>
              <w:left w:val="single" w:sz="4" w:space="0" w:color="auto"/>
              <w:bottom w:val="single" w:sz="4" w:space="0" w:color="auto"/>
              <w:right w:val="single" w:sz="4" w:space="0" w:color="auto"/>
            </w:tcBorders>
            <w:shd w:val="clear" w:color="000000" w:fill="FFFFFF"/>
            <w:noWrap/>
            <w:vAlign w:val="center"/>
            <w:hideMark/>
          </w:tcPr>
          <w:p w14:paraId="199DB4C9"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HCC Family Safeguarding Team DA Workers &amp; SH Practitioners Contribution</w:t>
            </w:r>
          </w:p>
        </w:tc>
        <w:tc>
          <w:tcPr>
            <w:tcW w:w="1385" w:type="dxa"/>
            <w:tcBorders>
              <w:top w:val="nil"/>
              <w:left w:val="nil"/>
              <w:bottom w:val="single" w:sz="4" w:space="0" w:color="auto"/>
              <w:right w:val="single" w:sz="4" w:space="0" w:color="auto"/>
            </w:tcBorders>
            <w:shd w:val="clear" w:color="000000" w:fill="FFFFFF"/>
            <w:noWrap/>
            <w:vAlign w:val="center"/>
            <w:hideMark/>
          </w:tcPr>
          <w:p w14:paraId="522D3080"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-86,000.00</w:t>
            </w:r>
          </w:p>
        </w:tc>
        <w:tc>
          <w:tcPr>
            <w:tcW w:w="1396" w:type="dxa"/>
            <w:tcBorders>
              <w:top w:val="nil"/>
              <w:left w:val="nil"/>
              <w:bottom w:val="nil"/>
              <w:right w:val="nil"/>
            </w:tcBorders>
            <w:noWrap/>
            <w:vAlign w:val="center"/>
            <w:hideMark/>
          </w:tcPr>
          <w:p w14:paraId="2AAA8228" w14:textId="77777777" w:rsidR="0019075C" w:rsidRPr="0019075C" w:rsidRDefault="0019075C" w:rsidP="0019075C">
            <w:pPr>
              <w:jc w:val="right"/>
              <w:rPr>
                <w:rFonts w:ascii="Calibri" w:hAnsi="Calibri" w:cs="Calibri"/>
                <w:color w:val="000000"/>
                <w:szCs w:val="22"/>
                <w:lang w:eastAsia="en-GB"/>
              </w:rPr>
            </w:pPr>
          </w:p>
        </w:tc>
      </w:tr>
      <w:tr w:rsidR="0019075C" w:rsidRPr="0019075C" w14:paraId="60456195" w14:textId="77777777" w:rsidTr="0019075C">
        <w:trPr>
          <w:trHeight w:val="50"/>
        </w:trPr>
        <w:tc>
          <w:tcPr>
            <w:tcW w:w="7701" w:type="dxa"/>
            <w:tcBorders>
              <w:top w:val="nil"/>
              <w:left w:val="single" w:sz="4" w:space="0" w:color="auto"/>
              <w:bottom w:val="single" w:sz="4" w:space="0" w:color="auto"/>
              <w:right w:val="single" w:sz="4" w:space="0" w:color="auto"/>
            </w:tcBorders>
            <w:shd w:val="clear" w:color="000000" w:fill="FFFFFF"/>
            <w:noWrap/>
            <w:vAlign w:val="center"/>
            <w:hideMark/>
          </w:tcPr>
          <w:p w14:paraId="2D10CCFA" w14:textId="77777777" w:rsidR="0019075C" w:rsidRPr="0019075C" w:rsidRDefault="0019075C" w:rsidP="0019075C">
            <w:pPr>
              <w:jc w:val="right"/>
              <w:rPr>
                <w:rFonts w:ascii="Calibri" w:hAnsi="Calibri" w:cs="Calibri"/>
                <w:b/>
                <w:bCs/>
                <w:color w:val="000000"/>
                <w:szCs w:val="22"/>
                <w:lang w:eastAsia="en-GB"/>
              </w:rPr>
            </w:pPr>
            <w:r w:rsidRPr="0019075C">
              <w:rPr>
                <w:rFonts w:ascii="Calibri" w:hAnsi="Calibri" w:cs="Calibri"/>
                <w:b/>
                <w:bCs/>
                <w:color w:val="000000"/>
                <w:szCs w:val="22"/>
                <w:lang w:eastAsia="en-GB"/>
              </w:rPr>
              <w:t>Group B - Fly Tipping on Private Land Scheme 2025/26</w:t>
            </w:r>
          </w:p>
        </w:tc>
        <w:tc>
          <w:tcPr>
            <w:tcW w:w="1385" w:type="dxa"/>
            <w:tcBorders>
              <w:top w:val="nil"/>
              <w:left w:val="nil"/>
              <w:bottom w:val="single" w:sz="4" w:space="0" w:color="auto"/>
              <w:right w:val="single" w:sz="4" w:space="0" w:color="auto"/>
            </w:tcBorders>
            <w:shd w:val="clear" w:color="000000" w:fill="FFFFFF"/>
            <w:noWrap/>
            <w:vAlign w:val="center"/>
            <w:hideMark/>
          </w:tcPr>
          <w:p w14:paraId="78946277"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 </w:t>
            </w:r>
          </w:p>
        </w:tc>
        <w:tc>
          <w:tcPr>
            <w:tcW w:w="1396" w:type="dxa"/>
            <w:tcBorders>
              <w:top w:val="nil"/>
              <w:left w:val="nil"/>
              <w:bottom w:val="nil"/>
              <w:right w:val="nil"/>
            </w:tcBorders>
            <w:noWrap/>
            <w:vAlign w:val="center"/>
            <w:hideMark/>
          </w:tcPr>
          <w:p w14:paraId="6F9272A7" w14:textId="77777777" w:rsidR="0019075C" w:rsidRPr="0019075C" w:rsidRDefault="0019075C" w:rsidP="0019075C">
            <w:pPr>
              <w:jc w:val="right"/>
              <w:rPr>
                <w:rFonts w:ascii="Calibri" w:hAnsi="Calibri" w:cs="Calibri"/>
                <w:color w:val="000000"/>
                <w:szCs w:val="22"/>
                <w:lang w:eastAsia="en-GB"/>
              </w:rPr>
            </w:pPr>
          </w:p>
        </w:tc>
      </w:tr>
      <w:tr w:rsidR="0019075C" w:rsidRPr="0019075C" w14:paraId="57EFDEAF" w14:textId="77777777" w:rsidTr="0019075C">
        <w:trPr>
          <w:trHeight w:val="50"/>
        </w:trPr>
        <w:tc>
          <w:tcPr>
            <w:tcW w:w="7701" w:type="dxa"/>
            <w:tcBorders>
              <w:top w:val="nil"/>
              <w:left w:val="single" w:sz="4" w:space="0" w:color="auto"/>
              <w:bottom w:val="single" w:sz="4" w:space="0" w:color="auto"/>
              <w:right w:val="single" w:sz="4" w:space="0" w:color="auto"/>
            </w:tcBorders>
            <w:shd w:val="clear" w:color="000000" w:fill="FFFFFF"/>
            <w:noWrap/>
            <w:vAlign w:val="center"/>
            <w:hideMark/>
          </w:tcPr>
          <w:p w14:paraId="60BD8724"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Total budget for 2025/26</w:t>
            </w:r>
          </w:p>
        </w:tc>
        <w:tc>
          <w:tcPr>
            <w:tcW w:w="1385" w:type="dxa"/>
            <w:tcBorders>
              <w:top w:val="nil"/>
              <w:left w:val="nil"/>
              <w:bottom w:val="single" w:sz="4" w:space="0" w:color="auto"/>
              <w:right w:val="single" w:sz="4" w:space="0" w:color="auto"/>
            </w:tcBorders>
            <w:shd w:val="clear" w:color="000000" w:fill="FFFFFF"/>
            <w:noWrap/>
            <w:vAlign w:val="center"/>
            <w:hideMark/>
          </w:tcPr>
          <w:p w14:paraId="61F64D23"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-20,000.00</w:t>
            </w:r>
          </w:p>
        </w:tc>
        <w:tc>
          <w:tcPr>
            <w:tcW w:w="1396" w:type="dxa"/>
            <w:tcBorders>
              <w:top w:val="nil"/>
              <w:left w:val="nil"/>
              <w:bottom w:val="nil"/>
              <w:right w:val="nil"/>
            </w:tcBorders>
            <w:noWrap/>
            <w:vAlign w:val="center"/>
            <w:hideMark/>
          </w:tcPr>
          <w:p w14:paraId="40FA287B" w14:textId="77777777" w:rsidR="0019075C" w:rsidRPr="0019075C" w:rsidRDefault="0019075C" w:rsidP="0019075C">
            <w:pPr>
              <w:jc w:val="right"/>
              <w:rPr>
                <w:rFonts w:ascii="Calibri" w:hAnsi="Calibri" w:cs="Calibri"/>
                <w:color w:val="000000"/>
                <w:szCs w:val="22"/>
                <w:lang w:eastAsia="en-GB"/>
              </w:rPr>
            </w:pPr>
          </w:p>
        </w:tc>
      </w:tr>
      <w:tr w:rsidR="0019075C" w:rsidRPr="0019075C" w14:paraId="48F9A07D" w14:textId="77777777" w:rsidTr="0019075C">
        <w:trPr>
          <w:trHeight w:val="50"/>
        </w:trPr>
        <w:tc>
          <w:tcPr>
            <w:tcW w:w="7701" w:type="dxa"/>
            <w:tcBorders>
              <w:top w:val="nil"/>
              <w:left w:val="single" w:sz="4" w:space="0" w:color="auto"/>
              <w:bottom w:val="single" w:sz="4" w:space="0" w:color="auto"/>
              <w:right w:val="single" w:sz="4" w:space="0" w:color="auto"/>
            </w:tcBorders>
            <w:shd w:val="clear" w:color="000000" w:fill="FFFFFF"/>
            <w:noWrap/>
            <w:vAlign w:val="center"/>
            <w:hideMark/>
          </w:tcPr>
          <w:p w14:paraId="1815CE61" w14:textId="77777777" w:rsidR="0019075C" w:rsidRPr="0019075C" w:rsidRDefault="0019075C" w:rsidP="0019075C">
            <w:pPr>
              <w:jc w:val="right"/>
              <w:rPr>
                <w:rFonts w:ascii="Calibri" w:hAnsi="Calibri" w:cs="Calibri"/>
                <w:b/>
                <w:bCs/>
                <w:color w:val="000000"/>
                <w:szCs w:val="22"/>
                <w:lang w:eastAsia="en-GB"/>
              </w:rPr>
            </w:pPr>
            <w:r w:rsidRPr="0019075C">
              <w:rPr>
                <w:rFonts w:ascii="Calibri" w:hAnsi="Calibri" w:cs="Calibri"/>
                <w:b/>
                <w:bCs/>
                <w:color w:val="000000"/>
                <w:szCs w:val="22"/>
                <w:lang w:eastAsia="en-GB"/>
              </w:rPr>
              <w:t>Group C – Safer Town Centres Fund 2025/26</w:t>
            </w:r>
          </w:p>
        </w:tc>
        <w:tc>
          <w:tcPr>
            <w:tcW w:w="1385" w:type="dxa"/>
            <w:tcBorders>
              <w:top w:val="nil"/>
              <w:left w:val="nil"/>
              <w:bottom w:val="single" w:sz="4" w:space="0" w:color="auto"/>
              <w:right w:val="single" w:sz="4" w:space="0" w:color="auto"/>
            </w:tcBorders>
            <w:shd w:val="clear" w:color="000000" w:fill="FFFFFF"/>
            <w:noWrap/>
            <w:vAlign w:val="center"/>
            <w:hideMark/>
          </w:tcPr>
          <w:p w14:paraId="179B2287"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 </w:t>
            </w:r>
          </w:p>
        </w:tc>
        <w:tc>
          <w:tcPr>
            <w:tcW w:w="1396" w:type="dxa"/>
            <w:tcBorders>
              <w:top w:val="nil"/>
              <w:left w:val="nil"/>
              <w:bottom w:val="nil"/>
              <w:right w:val="nil"/>
            </w:tcBorders>
            <w:noWrap/>
            <w:vAlign w:val="center"/>
            <w:hideMark/>
          </w:tcPr>
          <w:p w14:paraId="35884CDE" w14:textId="77777777" w:rsidR="0019075C" w:rsidRPr="0019075C" w:rsidRDefault="0019075C" w:rsidP="0019075C">
            <w:pPr>
              <w:jc w:val="right"/>
              <w:rPr>
                <w:rFonts w:ascii="Calibri" w:hAnsi="Calibri" w:cs="Calibri"/>
                <w:color w:val="000000"/>
                <w:szCs w:val="22"/>
                <w:lang w:eastAsia="en-GB"/>
              </w:rPr>
            </w:pPr>
          </w:p>
        </w:tc>
      </w:tr>
      <w:tr w:rsidR="0019075C" w:rsidRPr="0019075C" w14:paraId="7859ECB4" w14:textId="77777777" w:rsidTr="0019075C">
        <w:trPr>
          <w:trHeight w:val="50"/>
        </w:trPr>
        <w:tc>
          <w:tcPr>
            <w:tcW w:w="7701" w:type="dxa"/>
            <w:tcBorders>
              <w:top w:val="nil"/>
              <w:left w:val="single" w:sz="4" w:space="0" w:color="auto"/>
              <w:bottom w:val="single" w:sz="4" w:space="0" w:color="auto"/>
              <w:right w:val="single" w:sz="4" w:space="0" w:color="auto"/>
            </w:tcBorders>
            <w:shd w:val="clear" w:color="000000" w:fill="FFFFFF"/>
            <w:noWrap/>
            <w:vAlign w:val="center"/>
            <w:hideMark/>
          </w:tcPr>
          <w:p w14:paraId="2B8EABF6"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Watford Mounted Police</w:t>
            </w:r>
          </w:p>
        </w:tc>
        <w:tc>
          <w:tcPr>
            <w:tcW w:w="1385" w:type="dxa"/>
            <w:tcBorders>
              <w:top w:val="nil"/>
              <w:left w:val="nil"/>
              <w:bottom w:val="single" w:sz="4" w:space="0" w:color="auto"/>
              <w:right w:val="single" w:sz="4" w:space="0" w:color="auto"/>
            </w:tcBorders>
            <w:shd w:val="clear" w:color="000000" w:fill="FFFFFF"/>
            <w:noWrap/>
            <w:vAlign w:val="center"/>
            <w:hideMark/>
          </w:tcPr>
          <w:p w14:paraId="1B67B9F6"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-6,000.00</w:t>
            </w:r>
          </w:p>
        </w:tc>
        <w:tc>
          <w:tcPr>
            <w:tcW w:w="1396" w:type="dxa"/>
            <w:tcBorders>
              <w:top w:val="nil"/>
              <w:left w:val="nil"/>
              <w:bottom w:val="nil"/>
              <w:right w:val="nil"/>
            </w:tcBorders>
            <w:noWrap/>
            <w:vAlign w:val="center"/>
            <w:hideMark/>
          </w:tcPr>
          <w:p w14:paraId="7555D1AE" w14:textId="77777777" w:rsidR="0019075C" w:rsidRPr="0019075C" w:rsidRDefault="0019075C" w:rsidP="0019075C">
            <w:pPr>
              <w:jc w:val="right"/>
              <w:rPr>
                <w:rFonts w:ascii="Calibri" w:hAnsi="Calibri" w:cs="Calibri"/>
                <w:color w:val="000000"/>
                <w:szCs w:val="22"/>
                <w:lang w:eastAsia="en-GB"/>
              </w:rPr>
            </w:pPr>
          </w:p>
        </w:tc>
      </w:tr>
      <w:tr w:rsidR="0019075C" w:rsidRPr="0019075C" w14:paraId="69427314" w14:textId="77777777" w:rsidTr="0019075C">
        <w:trPr>
          <w:trHeight w:val="315"/>
        </w:trPr>
        <w:tc>
          <w:tcPr>
            <w:tcW w:w="7701" w:type="dxa"/>
            <w:tcBorders>
              <w:top w:val="nil"/>
              <w:left w:val="single" w:sz="4" w:space="0" w:color="auto"/>
              <w:bottom w:val="single" w:sz="4" w:space="0" w:color="auto"/>
              <w:right w:val="single" w:sz="4" w:space="0" w:color="auto"/>
            </w:tcBorders>
            <w:shd w:val="clear" w:color="000000" w:fill="FFFFFF"/>
            <w:noWrap/>
            <w:vAlign w:val="center"/>
            <w:hideMark/>
          </w:tcPr>
          <w:p w14:paraId="2CDAB632" w14:textId="4F077D88"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 xml:space="preserve">North Herts </w:t>
            </w:r>
            <w:proofErr w:type="spellStart"/>
            <w:r w:rsidRPr="0019075C">
              <w:rPr>
                <w:rFonts w:ascii="Calibri" w:hAnsi="Calibri" w:cs="Calibri"/>
                <w:color w:val="000000"/>
                <w:szCs w:val="22"/>
                <w:lang w:eastAsia="en-GB"/>
              </w:rPr>
              <w:t>Womens</w:t>
            </w:r>
            <w:proofErr w:type="spellEnd"/>
            <w:r w:rsidRPr="0019075C">
              <w:rPr>
                <w:rFonts w:ascii="Calibri" w:hAnsi="Calibri" w:cs="Calibri"/>
                <w:color w:val="000000"/>
                <w:szCs w:val="22"/>
                <w:lang w:eastAsia="en-GB"/>
              </w:rPr>
              <w:t xml:space="preserve"> Safety Charter</w:t>
            </w:r>
          </w:p>
        </w:tc>
        <w:tc>
          <w:tcPr>
            <w:tcW w:w="1385" w:type="dxa"/>
            <w:tcBorders>
              <w:top w:val="nil"/>
              <w:left w:val="nil"/>
              <w:bottom w:val="single" w:sz="4" w:space="0" w:color="auto"/>
              <w:right w:val="single" w:sz="4" w:space="0" w:color="auto"/>
            </w:tcBorders>
            <w:shd w:val="clear" w:color="000000" w:fill="FFFFFF"/>
            <w:noWrap/>
            <w:vAlign w:val="center"/>
            <w:hideMark/>
          </w:tcPr>
          <w:p w14:paraId="5D8C58EE"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-4,000.00</w:t>
            </w:r>
          </w:p>
        </w:tc>
        <w:tc>
          <w:tcPr>
            <w:tcW w:w="1396" w:type="dxa"/>
            <w:tcBorders>
              <w:top w:val="nil"/>
              <w:left w:val="nil"/>
              <w:bottom w:val="nil"/>
              <w:right w:val="nil"/>
            </w:tcBorders>
            <w:noWrap/>
            <w:vAlign w:val="center"/>
            <w:hideMark/>
          </w:tcPr>
          <w:p w14:paraId="6C3C8836" w14:textId="77777777" w:rsidR="0019075C" w:rsidRPr="0019075C" w:rsidRDefault="0019075C" w:rsidP="0019075C">
            <w:pPr>
              <w:jc w:val="right"/>
              <w:rPr>
                <w:rFonts w:ascii="Calibri" w:hAnsi="Calibri" w:cs="Calibri"/>
                <w:color w:val="000000"/>
                <w:szCs w:val="22"/>
                <w:lang w:eastAsia="en-GB"/>
              </w:rPr>
            </w:pPr>
          </w:p>
        </w:tc>
      </w:tr>
      <w:tr w:rsidR="0019075C" w:rsidRPr="0019075C" w14:paraId="39CF3700" w14:textId="77777777" w:rsidTr="0019075C">
        <w:trPr>
          <w:trHeight w:val="94"/>
        </w:trPr>
        <w:tc>
          <w:tcPr>
            <w:tcW w:w="7701" w:type="dxa"/>
            <w:tcBorders>
              <w:top w:val="nil"/>
              <w:left w:val="single" w:sz="4" w:space="0" w:color="auto"/>
              <w:bottom w:val="single" w:sz="4" w:space="0" w:color="auto"/>
              <w:right w:val="single" w:sz="4" w:space="0" w:color="auto"/>
            </w:tcBorders>
            <w:shd w:val="clear" w:color="000000" w:fill="FFFFFF"/>
            <w:noWrap/>
            <w:vAlign w:val="center"/>
            <w:hideMark/>
          </w:tcPr>
          <w:p w14:paraId="4B3EEBB1" w14:textId="77777777" w:rsidR="0019075C" w:rsidRPr="0019075C" w:rsidRDefault="0019075C" w:rsidP="0019075C">
            <w:pPr>
              <w:jc w:val="right"/>
              <w:rPr>
                <w:rFonts w:ascii="Calibri" w:hAnsi="Calibri" w:cs="Calibri"/>
                <w:b/>
                <w:bCs/>
                <w:color w:val="000000"/>
                <w:szCs w:val="22"/>
                <w:lang w:eastAsia="en-GB"/>
              </w:rPr>
            </w:pPr>
            <w:r w:rsidRPr="0019075C">
              <w:rPr>
                <w:rFonts w:ascii="Calibri" w:hAnsi="Calibri" w:cs="Calibri"/>
                <w:b/>
                <w:bCs/>
                <w:color w:val="000000"/>
                <w:szCs w:val="22"/>
                <w:lang w:eastAsia="en-GB"/>
              </w:rPr>
              <w:t>Group D - 2025/26 Other Commitments</w:t>
            </w:r>
          </w:p>
        </w:tc>
        <w:tc>
          <w:tcPr>
            <w:tcW w:w="1385" w:type="dxa"/>
            <w:tcBorders>
              <w:top w:val="nil"/>
              <w:left w:val="nil"/>
              <w:bottom w:val="single" w:sz="4" w:space="0" w:color="auto"/>
              <w:right w:val="single" w:sz="4" w:space="0" w:color="auto"/>
            </w:tcBorders>
            <w:shd w:val="clear" w:color="000000" w:fill="FFFFFF"/>
            <w:noWrap/>
            <w:vAlign w:val="center"/>
            <w:hideMark/>
          </w:tcPr>
          <w:p w14:paraId="47E4CC67"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 </w:t>
            </w:r>
          </w:p>
        </w:tc>
        <w:tc>
          <w:tcPr>
            <w:tcW w:w="1396" w:type="dxa"/>
            <w:tcBorders>
              <w:top w:val="nil"/>
              <w:left w:val="nil"/>
              <w:bottom w:val="nil"/>
              <w:right w:val="nil"/>
            </w:tcBorders>
            <w:noWrap/>
            <w:vAlign w:val="center"/>
            <w:hideMark/>
          </w:tcPr>
          <w:p w14:paraId="2F826E53" w14:textId="77777777" w:rsidR="0019075C" w:rsidRPr="0019075C" w:rsidRDefault="0019075C" w:rsidP="0019075C">
            <w:pPr>
              <w:jc w:val="right"/>
              <w:rPr>
                <w:rFonts w:ascii="Calibri" w:hAnsi="Calibri" w:cs="Calibri"/>
                <w:color w:val="000000"/>
                <w:szCs w:val="22"/>
                <w:lang w:eastAsia="en-GB"/>
              </w:rPr>
            </w:pPr>
          </w:p>
        </w:tc>
      </w:tr>
      <w:tr w:rsidR="0019075C" w:rsidRPr="0019075C" w14:paraId="68A1CAC9" w14:textId="77777777" w:rsidTr="0019075C">
        <w:trPr>
          <w:trHeight w:val="99"/>
        </w:trPr>
        <w:tc>
          <w:tcPr>
            <w:tcW w:w="7701" w:type="dxa"/>
            <w:tcBorders>
              <w:top w:val="nil"/>
              <w:left w:val="single" w:sz="4" w:space="0" w:color="auto"/>
              <w:bottom w:val="single" w:sz="4" w:space="0" w:color="auto"/>
              <w:right w:val="single" w:sz="4" w:space="0" w:color="auto"/>
            </w:tcBorders>
            <w:shd w:val="clear" w:color="000000" w:fill="FFFFFF"/>
            <w:noWrap/>
            <w:vAlign w:val="center"/>
            <w:hideMark/>
          </w:tcPr>
          <w:p w14:paraId="5D7DD477"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Chrysalis Contribution</w:t>
            </w:r>
          </w:p>
        </w:tc>
        <w:tc>
          <w:tcPr>
            <w:tcW w:w="1385" w:type="dxa"/>
            <w:tcBorders>
              <w:top w:val="nil"/>
              <w:left w:val="nil"/>
              <w:bottom w:val="single" w:sz="4" w:space="0" w:color="auto"/>
              <w:right w:val="single" w:sz="4" w:space="0" w:color="auto"/>
            </w:tcBorders>
            <w:shd w:val="clear" w:color="000000" w:fill="FFFFFF"/>
            <w:noWrap/>
            <w:vAlign w:val="center"/>
            <w:hideMark/>
          </w:tcPr>
          <w:p w14:paraId="3F4CAE6D"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-150,000.00</w:t>
            </w:r>
          </w:p>
        </w:tc>
        <w:tc>
          <w:tcPr>
            <w:tcW w:w="1396" w:type="dxa"/>
            <w:tcBorders>
              <w:top w:val="nil"/>
              <w:left w:val="nil"/>
              <w:bottom w:val="nil"/>
              <w:right w:val="nil"/>
            </w:tcBorders>
            <w:noWrap/>
            <w:vAlign w:val="center"/>
            <w:hideMark/>
          </w:tcPr>
          <w:p w14:paraId="7BCC533A" w14:textId="77777777" w:rsidR="0019075C" w:rsidRPr="0019075C" w:rsidRDefault="0019075C" w:rsidP="0019075C">
            <w:pPr>
              <w:jc w:val="right"/>
              <w:rPr>
                <w:rFonts w:ascii="Calibri" w:hAnsi="Calibri" w:cs="Calibri"/>
                <w:color w:val="000000"/>
                <w:szCs w:val="22"/>
                <w:lang w:eastAsia="en-GB"/>
              </w:rPr>
            </w:pPr>
          </w:p>
        </w:tc>
      </w:tr>
      <w:tr w:rsidR="0019075C" w:rsidRPr="0019075C" w14:paraId="406EEBA1" w14:textId="77777777" w:rsidTr="0019075C">
        <w:trPr>
          <w:trHeight w:val="65"/>
        </w:trPr>
        <w:tc>
          <w:tcPr>
            <w:tcW w:w="7701" w:type="dxa"/>
            <w:tcBorders>
              <w:top w:val="nil"/>
              <w:left w:val="single" w:sz="4" w:space="0" w:color="auto"/>
              <w:bottom w:val="single" w:sz="4" w:space="0" w:color="auto"/>
              <w:right w:val="single" w:sz="4" w:space="0" w:color="auto"/>
            </w:tcBorders>
            <w:shd w:val="clear" w:color="000000" w:fill="FFFFFF"/>
            <w:noWrap/>
            <w:vAlign w:val="center"/>
            <w:hideMark/>
          </w:tcPr>
          <w:p w14:paraId="21ED5E75"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Chrysalis 2024/25 Underspend into 2025/26 towards Stalking Intervention</w:t>
            </w:r>
          </w:p>
        </w:tc>
        <w:tc>
          <w:tcPr>
            <w:tcW w:w="1385" w:type="dxa"/>
            <w:tcBorders>
              <w:top w:val="nil"/>
              <w:left w:val="nil"/>
              <w:bottom w:val="single" w:sz="4" w:space="0" w:color="auto"/>
              <w:right w:val="single" w:sz="4" w:space="0" w:color="auto"/>
            </w:tcBorders>
            <w:shd w:val="clear" w:color="000000" w:fill="FFFFFF"/>
            <w:noWrap/>
            <w:vAlign w:val="center"/>
            <w:hideMark/>
          </w:tcPr>
          <w:p w14:paraId="2A4D7563"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-40,000.00</w:t>
            </w:r>
          </w:p>
        </w:tc>
        <w:tc>
          <w:tcPr>
            <w:tcW w:w="1396" w:type="dxa"/>
            <w:tcBorders>
              <w:top w:val="nil"/>
              <w:left w:val="nil"/>
              <w:bottom w:val="nil"/>
              <w:right w:val="nil"/>
            </w:tcBorders>
            <w:noWrap/>
            <w:vAlign w:val="center"/>
            <w:hideMark/>
          </w:tcPr>
          <w:p w14:paraId="789D2A5B" w14:textId="77777777" w:rsidR="0019075C" w:rsidRPr="0019075C" w:rsidRDefault="0019075C" w:rsidP="0019075C">
            <w:pPr>
              <w:jc w:val="right"/>
              <w:rPr>
                <w:rFonts w:ascii="Calibri" w:hAnsi="Calibri" w:cs="Calibri"/>
                <w:color w:val="000000"/>
                <w:szCs w:val="22"/>
                <w:lang w:eastAsia="en-GB"/>
              </w:rPr>
            </w:pPr>
          </w:p>
        </w:tc>
      </w:tr>
      <w:tr w:rsidR="0019075C" w:rsidRPr="0019075C" w14:paraId="1E68B181" w14:textId="77777777" w:rsidTr="0019075C">
        <w:trPr>
          <w:trHeight w:val="50"/>
        </w:trPr>
        <w:tc>
          <w:tcPr>
            <w:tcW w:w="7701" w:type="dxa"/>
            <w:tcBorders>
              <w:top w:val="nil"/>
              <w:left w:val="single" w:sz="4" w:space="0" w:color="auto"/>
              <w:bottom w:val="single" w:sz="4" w:space="0" w:color="auto"/>
              <w:right w:val="single" w:sz="4" w:space="0" w:color="auto"/>
            </w:tcBorders>
            <w:noWrap/>
            <w:vAlign w:val="center"/>
            <w:hideMark/>
          </w:tcPr>
          <w:p w14:paraId="7A526204"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Fairness in Justice Project (final year of funding)</w:t>
            </w:r>
          </w:p>
        </w:tc>
        <w:tc>
          <w:tcPr>
            <w:tcW w:w="1385" w:type="dxa"/>
            <w:tcBorders>
              <w:top w:val="nil"/>
              <w:left w:val="nil"/>
              <w:bottom w:val="single" w:sz="4" w:space="0" w:color="auto"/>
              <w:right w:val="single" w:sz="4" w:space="0" w:color="auto"/>
            </w:tcBorders>
            <w:shd w:val="clear" w:color="000000" w:fill="FFFFFF"/>
            <w:noWrap/>
            <w:vAlign w:val="center"/>
            <w:hideMark/>
          </w:tcPr>
          <w:p w14:paraId="45872E30"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-33,028.00</w:t>
            </w:r>
          </w:p>
        </w:tc>
        <w:tc>
          <w:tcPr>
            <w:tcW w:w="1396" w:type="dxa"/>
            <w:tcBorders>
              <w:top w:val="nil"/>
              <w:left w:val="nil"/>
              <w:bottom w:val="nil"/>
              <w:right w:val="nil"/>
            </w:tcBorders>
            <w:noWrap/>
            <w:vAlign w:val="center"/>
            <w:hideMark/>
          </w:tcPr>
          <w:p w14:paraId="6E03AF4B" w14:textId="77777777" w:rsidR="0019075C" w:rsidRPr="0019075C" w:rsidRDefault="0019075C" w:rsidP="0019075C">
            <w:pPr>
              <w:jc w:val="right"/>
              <w:rPr>
                <w:rFonts w:ascii="Calibri" w:hAnsi="Calibri" w:cs="Calibri"/>
                <w:color w:val="000000"/>
                <w:szCs w:val="22"/>
                <w:lang w:eastAsia="en-GB"/>
              </w:rPr>
            </w:pPr>
          </w:p>
        </w:tc>
      </w:tr>
      <w:tr w:rsidR="0019075C" w:rsidRPr="0019075C" w14:paraId="04C1EEAC" w14:textId="77777777" w:rsidTr="0019075C">
        <w:trPr>
          <w:trHeight w:val="131"/>
        </w:trPr>
        <w:tc>
          <w:tcPr>
            <w:tcW w:w="7701" w:type="dxa"/>
            <w:tcBorders>
              <w:top w:val="nil"/>
              <w:left w:val="single" w:sz="4" w:space="0" w:color="auto"/>
              <w:bottom w:val="single" w:sz="4" w:space="0" w:color="auto"/>
              <w:right w:val="single" w:sz="4" w:space="0" w:color="auto"/>
            </w:tcBorders>
            <w:shd w:val="clear" w:color="000000" w:fill="FFFFFF"/>
            <w:noWrap/>
            <w:vAlign w:val="center"/>
            <w:hideMark/>
          </w:tcPr>
          <w:p w14:paraId="316E7303"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Youth Panel Project (part 2 of 2 payment)</w:t>
            </w:r>
          </w:p>
        </w:tc>
        <w:tc>
          <w:tcPr>
            <w:tcW w:w="1385" w:type="dxa"/>
            <w:tcBorders>
              <w:top w:val="nil"/>
              <w:left w:val="nil"/>
              <w:bottom w:val="single" w:sz="4" w:space="0" w:color="auto"/>
              <w:right w:val="single" w:sz="4" w:space="0" w:color="auto"/>
            </w:tcBorders>
            <w:shd w:val="clear" w:color="000000" w:fill="FFFFFF"/>
            <w:noWrap/>
            <w:vAlign w:val="center"/>
            <w:hideMark/>
          </w:tcPr>
          <w:p w14:paraId="753F0910"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-16,912.50</w:t>
            </w:r>
          </w:p>
        </w:tc>
        <w:tc>
          <w:tcPr>
            <w:tcW w:w="1396" w:type="dxa"/>
            <w:tcBorders>
              <w:top w:val="nil"/>
              <w:left w:val="nil"/>
              <w:bottom w:val="nil"/>
              <w:right w:val="nil"/>
            </w:tcBorders>
            <w:noWrap/>
            <w:vAlign w:val="center"/>
            <w:hideMark/>
          </w:tcPr>
          <w:p w14:paraId="0E4B95E3" w14:textId="77777777" w:rsidR="0019075C" w:rsidRPr="0019075C" w:rsidRDefault="0019075C" w:rsidP="0019075C">
            <w:pPr>
              <w:jc w:val="right"/>
              <w:rPr>
                <w:rFonts w:ascii="Calibri" w:hAnsi="Calibri" w:cs="Calibri"/>
                <w:color w:val="000000"/>
                <w:szCs w:val="22"/>
                <w:lang w:eastAsia="en-GB"/>
              </w:rPr>
            </w:pPr>
          </w:p>
        </w:tc>
      </w:tr>
      <w:tr w:rsidR="0019075C" w:rsidRPr="0019075C" w14:paraId="31B35B76" w14:textId="77777777" w:rsidTr="0019075C">
        <w:trPr>
          <w:trHeight w:val="50"/>
        </w:trPr>
        <w:tc>
          <w:tcPr>
            <w:tcW w:w="7701" w:type="dxa"/>
            <w:tcBorders>
              <w:top w:val="nil"/>
              <w:left w:val="single" w:sz="4" w:space="0" w:color="auto"/>
              <w:bottom w:val="single" w:sz="4" w:space="0" w:color="auto"/>
              <w:right w:val="single" w:sz="4" w:space="0" w:color="auto"/>
            </w:tcBorders>
            <w:shd w:val="clear" w:color="000000" w:fill="FFFFFF"/>
            <w:noWrap/>
            <w:vAlign w:val="center"/>
            <w:hideMark/>
          </w:tcPr>
          <w:p w14:paraId="1EEE01B8"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HACRO 2025/26 Contribution</w:t>
            </w:r>
          </w:p>
        </w:tc>
        <w:tc>
          <w:tcPr>
            <w:tcW w:w="1385" w:type="dxa"/>
            <w:tcBorders>
              <w:top w:val="nil"/>
              <w:left w:val="nil"/>
              <w:bottom w:val="single" w:sz="4" w:space="0" w:color="auto"/>
              <w:right w:val="single" w:sz="4" w:space="0" w:color="auto"/>
            </w:tcBorders>
            <w:shd w:val="clear" w:color="000000" w:fill="FFFFFF"/>
            <w:noWrap/>
            <w:vAlign w:val="center"/>
            <w:hideMark/>
          </w:tcPr>
          <w:p w14:paraId="2BC4C364"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-16,000.00</w:t>
            </w:r>
          </w:p>
        </w:tc>
        <w:tc>
          <w:tcPr>
            <w:tcW w:w="1396" w:type="dxa"/>
            <w:tcBorders>
              <w:top w:val="nil"/>
              <w:left w:val="nil"/>
              <w:bottom w:val="nil"/>
              <w:right w:val="nil"/>
            </w:tcBorders>
            <w:noWrap/>
            <w:vAlign w:val="center"/>
            <w:hideMark/>
          </w:tcPr>
          <w:p w14:paraId="36889B1C" w14:textId="77777777" w:rsidR="0019075C" w:rsidRPr="0019075C" w:rsidRDefault="0019075C" w:rsidP="0019075C">
            <w:pPr>
              <w:jc w:val="right"/>
              <w:rPr>
                <w:rFonts w:ascii="Calibri" w:hAnsi="Calibri" w:cs="Calibri"/>
                <w:color w:val="000000"/>
                <w:szCs w:val="22"/>
                <w:lang w:eastAsia="en-GB"/>
              </w:rPr>
            </w:pPr>
          </w:p>
        </w:tc>
      </w:tr>
      <w:tr w:rsidR="0019075C" w:rsidRPr="0019075C" w14:paraId="2F04DD5D" w14:textId="77777777" w:rsidTr="0019075C">
        <w:trPr>
          <w:trHeight w:val="98"/>
        </w:trPr>
        <w:tc>
          <w:tcPr>
            <w:tcW w:w="7701" w:type="dxa"/>
            <w:tcBorders>
              <w:top w:val="nil"/>
              <w:left w:val="single" w:sz="4" w:space="0" w:color="auto"/>
              <w:bottom w:val="single" w:sz="4" w:space="0" w:color="auto"/>
              <w:right w:val="single" w:sz="4" w:space="0" w:color="auto"/>
            </w:tcBorders>
            <w:shd w:val="clear" w:color="000000" w:fill="FFFFFF"/>
            <w:noWrap/>
            <w:vAlign w:val="center"/>
            <w:hideMark/>
          </w:tcPr>
          <w:p w14:paraId="48C892FC"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East Herts/NPT Ceasar Scheme: 50% Discount</w:t>
            </w:r>
          </w:p>
        </w:tc>
        <w:tc>
          <w:tcPr>
            <w:tcW w:w="1385" w:type="dxa"/>
            <w:tcBorders>
              <w:top w:val="nil"/>
              <w:left w:val="nil"/>
              <w:bottom w:val="single" w:sz="4" w:space="0" w:color="auto"/>
              <w:right w:val="single" w:sz="4" w:space="0" w:color="auto"/>
            </w:tcBorders>
            <w:shd w:val="clear" w:color="000000" w:fill="FFFFFF"/>
            <w:noWrap/>
            <w:vAlign w:val="center"/>
            <w:hideMark/>
          </w:tcPr>
          <w:p w14:paraId="51BBB493"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-5,000.00</w:t>
            </w:r>
          </w:p>
        </w:tc>
        <w:tc>
          <w:tcPr>
            <w:tcW w:w="1396" w:type="dxa"/>
            <w:tcBorders>
              <w:top w:val="nil"/>
              <w:left w:val="nil"/>
              <w:bottom w:val="nil"/>
              <w:right w:val="nil"/>
            </w:tcBorders>
            <w:noWrap/>
            <w:vAlign w:val="center"/>
            <w:hideMark/>
          </w:tcPr>
          <w:p w14:paraId="290B3BE1" w14:textId="77777777" w:rsidR="0019075C" w:rsidRPr="0019075C" w:rsidRDefault="0019075C" w:rsidP="0019075C">
            <w:pPr>
              <w:jc w:val="right"/>
              <w:rPr>
                <w:rFonts w:ascii="Calibri" w:hAnsi="Calibri" w:cs="Calibri"/>
                <w:color w:val="000000"/>
                <w:szCs w:val="22"/>
                <w:lang w:eastAsia="en-GB"/>
              </w:rPr>
            </w:pPr>
          </w:p>
        </w:tc>
      </w:tr>
      <w:tr w:rsidR="0019075C" w:rsidRPr="0019075C" w14:paraId="17D9EC1A" w14:textId="77777777" w:rsidTr="0019075C">
        <w:trPr>
          <w:trHeight w:val="50"/>
        </w:trPr>
        <w:tc>
          <w:tcPr>
            <w:tcW w:w="7701" w:type="dxa"/>
            <w:tcBorders>
              <w:top w:val="nil"/>
              <w:left w:val="single" w:sz="4" w:space="0" w:color="auto"/>
              <w:bottom w:val="single" w:sz="4" w:space="0" w:color="auto"/>
              <w:right w:val="single" w:sz="4" w:space="0" w:color="auto"/>
            </w:tcBorders>
            <w:shd w:val="clear" w:color="000000" w:fill="FFFFFF"/>
            <w:noWrap/>
            <w:vAlign w:val="center"/>
            <w:hideMark/>
          </w:tcPr>
          <w:p w14:paraId="68ACFC38"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Grovehill CHB (Crimestoppers)</w:t>
            </w:r>
          </w:p>
        </w:tc>
        <w:tc>
          <w:tcPr>
            <w:tcW w:w="1385" w:type="dxa"/>
            <w:tcBorders>
              <w:top w:val="nil"/>
              <w:left w:val="nil"/>
              <w:bottom w:val="single" w:sz="4" w:space="0" w:color="auto"/>
              <w:right w:val="single" w:sz="4" w:space="0" w:color="auto"/>
            </w:tcBorders>
            <w:shd w:val="clear" w:color="000000" w:fill="FFFFFF"/>
            <w:noWrap/>
            <w:vAlign w:val="center"/>
            <w:hideMark/>
          </w:tcPr>
          <w:p w14:paraId="4F54DC77"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-1,030.00</w:t>
            </w:r>
          </w:p>
        </w:tc>
        <w:tc>
          <w:tcPr>
            <w:tcW w:w="1396" w:type="dxa"/>
            <w:tcBorders>
              <w:top w:val="nil"/>
              <w:left w:val="nil"/>
              <w:bottom w:val="nil"/>
              <w:right w:val="nil"/>
            </w:tcBorders>
            <w:noWrap/>
            <w:vAlign w:val="center"/>
            <w:hideMark/>
          </w:tcPr>
          <w:p w14:paraId="059A9F32" w14:textId="77777777" w:rsidR="0019075C" w:rsidRPr="0019075C" w:rsidRDefault="0019075C" w:rsidP="0019075C">
            <w:pPr>
              <w:jc w:val="right"/>
              <w:rPr>
                <w:rFonts w:ascii="Calibri" w:hAnsi="Calibri" w:cs="Calibri"/>
                <w:color w:val="000000"/>
                <w:szCs w:val="22"/>
                <w:lang w:eastAsia="en-GB"/>
              </w:rPr>
            </w:pPr>
          </w:p>
        </w:tc>
      </w:tr>
      <w:tr w:rsidR="0019075C" w:rsidRPr="0019075C" w14:paraId="1D931C86" w14:textId="77777777" w:rsidTr="0019075C">
        <w:trPr>
          <w:trHeight w:val="150"/>
        </w:trPr>
        <w:tc>
          <w:tcPr>
            <w:tcW w:w="7701" w:type="dxa"/>
            <w:tcBorders>
              <w:top w:val="nil"/>
              <w:left w:val="single" w:sz="4" w:space="0" w:color="auto"/>
              <w:bottom w:val="single" w:sz="4" w:space="0" w:color="auto"/>
              <w:right w:val="single" w:sz="4" w:space="0" w:color="auto"/>
            </w:tcBorders>
            <w:shd w:val="clear" w:color="000000" w:fill="FFFFFF"/>
            <w:noWrap/>
            <w:vAlign w:val="center"/>
            <w:hideMark/>
          </w:tcPr>
          <w:p w14:paraId="1E4357FF"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Graduate placement contribution</w:t>
            </w:r>
          </w:p>
        </w:tc>
        <w:tc>
          <w:tcPr>
            <w:tcW w:w="1385" w:type="dxa"/>
            <w:tcBorders>
              <w:top w:val="nil"/>
              <w:left w:val="nil"/>
              <w:bottom w:val="single" w:sz="4" w:space="0" w:color="auto"/>
              <w:right w:val="single" w:sz="4" w:space="0" w:color="auto"/>
            </w:tcBorders>
            <w:shd w:val="clear" w:color="000000" w:fill="FFFFFF"/>
            <w:noWrap/>
            <w:vAlign w:val="center"/>
            <w:hideMark/>
          </w:tcPr>
          <w:p w14:paraId="18938E1B" w14:textId="77777777" w:rsidR="0019075C" w:rsidRPr="0019075C" w:rsidRDefault="0019075C" w:rsidP="0019075C">
            <w:pPr>
              <w:jc w:val="right"/>
              <w:rPr>
                <w:rFonts w:ascii="Calibri" w:hAnsi="Calibri" w:cs="Calibri"/>
                <w:color w:val="000000"/>
                <w:szCs w:val="22"/>
                <w:lang w:eastAsia="en-GB"/>
              </w:rPr>
            </w:pPr>
            <w:r w:rsidRPr="0019075C">
              <w:rPr>
                <w:rFonts w:ascii="Calibri" w:hAnsi="Calibri" w:cs="Calibri"/>
                <w:color w:val="000000"/>
                <w:szCs w:val="22"/>
                <w:lang w:eastAsia="en-GB"/>
              </w:rPr>
              <w:t>-20,000.00</w:t>
            </w:r>
          </w:p>
        </w:tc>
        <w:tc>
          <w:tcPr>
            <w:tcW w:w="1396" w:type="dxa"/>
            <w:tcBorders>
              <w:top w:val="nil"/>
              <w:left w:val="nil"/>
              <w:bottom w:val="nil"/>
              <w:right w:val="nil"/>
            </w:tcBorders>
            <w:noWrap/>
            <w:vAlign w:val="center"/>
            <w:hideMark/>
          </w:tcPr>
          <w:p w14:paraId="6FBF6BAF" w14:textId="77777777" w:rsidR="0019075C" w:rsidRPr="0019075C" w:rsidRDefault="0019075C" w:rsidP="0019075C">
            <w:pPr>
              <w:jc w:val="right"/>
              <w:rPr>
                <w:rFonts w:ascii="Calibri" w:hAnsi="Calibri" w:cs="Calibri"/>
                <w:color w:val="000000"/>
                <w:szCs w:val="22"/>
                <w:lang w:eastAsia="en-GB"/>
              </w:rPr>
            </w:pPr>
          </w:p>
        </w:tc>
      </w:tr>
    </w:tbl>
    <w:p w14:paraId="37A3DAFD" w14:textId="5D698DDD" w:rsidR="00EC071B" w:rsidRPr="003B1BD4" w:rsidRDefault="00EC071B" w:rsidP="003D36FE">
      <w:pPr>
        <w:tabs>
          <w:tab w:val="left" w:pos="2960"/>
        </w:tabs>
        <w:rPr>
          <w:rFonts w:asciiTheme="minorHAnsi" w:hAnsiTheme="minorHAnsi" w:cstheme="minorHAnsi"/>
          <w:color w:val="000000" w:themeColor="text1"/>
          <w:sz w:val="24"/>
        </w:rPr>
      </w:pPr>
    </w:p>
    <w:p w14:paraId="7658B0A8" w14:textId="11DD0BF3" w:rsidR="00C5094E" w:rsidRPr="00561428" w:rsidRDefault="009E15D1" w:rsidP="00BA5C72">
      <w:pPr>
        <w:rPr>
          <w:rFonts w:asciiTheme="minorHAnsi" w:hAnsiTheme="minorHAnsi" w:cstheme="minorHAnsi"/>
          <w:color w:val="000000" w:themeColor="text1"/>
          <w:sz w:val="24"/>
          <w:lang w:eastAsia="en-GB"/>
        </w:rPr>
      </w:pPr>
      <w:r w:rsidRPr="003D36FE">
        <w:rPr>
          <w:rFonts w:cs="Arial"/>
          <w:sz w:val="24"/>
        </w:rPr>
        <w:br w:type="page"/>
      </w:r>
      <w:r w:rsidR="00E97FE6">
        <w:rPr>
          <w:rFonts w:asciiTheme="minorHAnsi" w:hAnsiTheme="minorHAnsi" w:cstheme="minorHAnsi"/>
          <w:color w:val="000000" w:themeColor="text1"/>
          <w:sz w:val="24"/>
        </w:rPr>
        <w:lastRenderedPageBreak/>
        <w:t xml:space="preserve">Appendix B </w:t>
      </w:r>
      <w:r w:rsidR="00BB4737" w:rsidRPr="009E4217">
        <w:rPr>
          <w:rFonts w:asciiTheme="minorHAnsi" w:hAnsiTheme="minorHAnsi" w:cstheme="minorHAnsi"/>
          <w:b/>
          <w:bCs/>
          <w:color w:val="000000" w:themeColor="text1"/>
          <w:sz w:val="24"/>
        </w:rPr>
        <w:t xml:space="preserve">Safer Town Centre </w:t>
      </w:r>
      <w:r w:rsidR="009E4217">
        <w:rPr>
          <w:rFonts w:asciiTheme="minorHAnsi" w:hAnsiTheme="minorHAnsi" w:cstheme="minorHAnsi"/>
          <w:b/>
          <w:bCs/>
          <w:color w:val="000000" w:themeColor="text1"/>
          <w:sz w:val="24"/>
        </w:rPr>
        <w:t xml:space="preserve">Grant Scheme </w:t>
      </w:r>
      <w:r w:rsidR="00BB4737" w:rsidRPr="009E4217">
        <w:rPr>
          <w:rFonts w:asciiTheme="minorHAnsi" w:hAnsiTheme="minorHAnsi" w:cstheme="minorHAnsi"/>
          <w:b/>
          <w:bCs/>
          <w:color w:val="000000" w:themeColor="text1"/>
          <w:sz w:val="24"/>
        </w:rPr>
        <w:t>Bids Received</w:t>
      </w:r>
      <w:r w:rsidR="00DF235B" w:rsidRPr="009E4217">
        <w:rPr>
          <w:rFonts w:asciiTheme="minorHAnsi" w:hAnsiTheme="minorHAnsi" w:cstheme="minorHAnsi"/>
          <w:b/>
          <w:bCs/>
          <w:color w:val="000000" w:themeColor="text1"/>
          <w:sz w:val="24"/>
        </w:rPr>
        <w:br/>
      </w:r>
    </w:p>
    <w:tbl>
      <w:tblPr>
        <w:tblW w:w="14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787"/>
        <w:gridCol w:w="3140"/>
        <w:gridCol w:w="904"/>
        <w:gridCol w:w="1837"/>
        <w:gridCol w:w="1750"/>
        <w:gridCol w:w="2781"/>
      </w:tblGrid>
      <w:tr w:rsidR="005C5FBF" w:rsidRPr="005C5FBF" w14:paraId="73DD79B1" w14:textId="77777777" w:rsidTr="004E2F66">
        <w:trPr>
          <w:trHeight w:val="233"/>
        </w:trPr>
        <w:tc>
          <w:tcPr>
            <w:tcW w:w="1825" w:type="dxa"/>
            <w:shd w:val="clear" w:color="auto" w:fill="EEECE1" w:themeFill="background2"/>
            <w:vAlign w:val="center"/>
            <w:hideMark/>
          </w:tcPr>
          <w:p w14:paraId="437E03D5" w14:textId="77777777" w:rsidR="00C5094E" w:rsidRPr="004E2F66" w:rsidRDefault="00C5094E" w:rsidP="00C5094E">
            <w:pPr>
              <w:jc w:val="center"/>
              <w:rPr>
                <w:rFonts w:asciiTheme="minorHAnsi" w:hAnsiTheme="minorHAnsi" w:cstheme="minorHAnsi"/>
                <w:b/>
                <w:bCs/>
                <w:color w:val="000000" w:themeColor="text1"/>
                <w:sz w:val="24"/>
                <w:lang w:eastAsia="en-GB"/>
              </w:rPr>
            </w:pPr>
            <w:r w:rsidRPr="004E2F66">
              <w:rPr>
                <w:rFonts w:asciiTheme="minorHAnsi" w:hAnsiTheme="minorHAnsi" w:cstheme="minorHAnsi"/>
                <w:b/>
                <w:bCs/>
                <w:color w:val="000000" w:themeColor="text1"/>
                <w:sz w:val="24"/>
                <w:lang w:eastAsia="en-GB"/>
              </w:rPr>
              <w:t>Project Name / Lead Organisation</w:t>
            </w:r>
          </w:p>
        </w:tc>
        <w:tc>
          <w:tcPr>
            <w:tcW w:w="1787" w:type="dxa"/>
            <w:shd w:val="clear" w:color="auto" w:fill="EEECE1" w:themeFill="background2"/>
            <w:vAlign w:val="center"/>
            <w:hideMark/>
          </w:tcPr>
          <w:p w14:paraId="5465E44F" w14:textId="77777777" w:rsidR="00C5094E" w:rsidRPr="004E2F66" w:rsidRDefault="00C5094E" w:rsidP="00C5094E">
            <w:pPr>
              <w:jc w:val="center"/>
              <w:rPr>
                <w:rFonts w:asciiTheme="minorHAnsi" w:hAnsiTheme="minorHAnsi" w:cstheme="minorHAnsi"/>
                <w:b/>
                <w:bCs/>
                <w:color w:val="000000" w:themeColor="text1"/>
                <w:sz w:val="24"/>
                <w:lang w:eastAsia="en-GB"/>
              </w:rPr>
            </w:pPr>
            <w:r w:rsidRPr="004E2F66">
              <w:rPr>
                <w:rFonts w:asciiTheme="minorHAnsi" w:hAnsiTheme="minorHAnsi" w:cstheme="minorHAnsi"/>
                <w:b/>
                <w:bCs/>
                <w:color w:val="000000" w:themeColor="text1"/>
                <w:sz w:val="24"/>
                <w:lang w:eastAsia="en-GB"/>
              </w:rPr>
              <w:t>Town(s) / Area</w:t>
            </w:r>
          </w:p>
        </w:tc>
        <w:tc>
          <w:tcPr>
            <w:tcW w:w="3140" w:type="dxa"/>
            <w:shd w:val="clear" w:color="auto" w:fill="EEECE1" w:themeFill="background2"/>
            <w:vAlign w:val="center"/>
            <w:hideMark/>
          </w:tcPr>
          <w:p w14:paraId="63F4940C" w14:textId="66DB04A5" w:rsidR="00C5094E" w:rsidRPr="004E2F66" w:rsidRDefault="002308F4" w:rsidP="00C5094E">
            <w:pPr>
              <w:jc w:val="center"/>
              <w:rPr>
                <w:rFonts w:asciiTheme="minorHAnsi" w:hAnsiTheme="minorHAnsi" w:cstheme="minorHAnsi"/>
                <w:b/>
                <w:bCs/>
                <w:color w:val="000000" w:themeColor="text1"/>
                <w:sz w:val="24"/>
                <w:lang w:eastAsia="en-GB"/>
              </w:rPr>
            </w:pPr>
            <w:r w:rsidRPr="004E2F66">
              <w:rPr>
                <w:rFonts w:asciiTheme="minorHAnsi" w:hAnsiTheme="minorHAnsi" w:cstheme="minorHAnsi"/>
                <w:b/>
                <w:bCs/>
                <w:color w:val="000000" w:themeColor="text1"/>
                <w:sz w:val="24"/>
                <w:lang w:eastAsia="en-GB"/>
              </w:rPr>
              <w:t>D</w:t>
            </w:r>
            <w:r w:rsidR="00C5094E" w:rsidRPr="004E2F66">
              <w:rPr>
                <w:rFonts w:asciiTheme="minorHAnsi" w:hAnsiTheme="minorHAnsi" w:cstheme="minorHAnsi"/>
                <w:b/>
                <w:bCs/>
                <w:color w:val="000000" w:themeColor="text1"/>
                <w:sz w:val="24"/>
                <w:lang w:eastAsia="en-GB"/>
              </w:rPr>
              <w:t>eliver</w:t>
            </w:r>
            <w:r w:rsidRPr="004E2F66">
              <w:rPr>
                <w:rFonts w:asciiTheme="minorHAnsi" w:hAnsiTheme="minorHAnsi" w:cstheme="minorHAnsi"/>
                <w:b/>
                <w:bCs/>
                <w:color w:val="000000" w:themeColor="text1"/>
                <w:sz w:val="24"/>
                <w:lang w:eastAsia="en-GB"/>
              </w:rPr>
              <w:t>y Summary</w:t>
            </w:r>
          </w:p>
        </w:tc>
        <w:tc>
          <w:tcPr>
            <w:tcW w:w="904" w:type="dxa"/>
            <w:shd w:val="clear" w:color="auto" w:fill="EEECE1" w:themeFill="background2"/>
            <w:vAlign w:val="center"/>
            <w:hideMark/>
          </w:tcPr>
          <w:p w14:paraId="38E07909" w14:textId="77777777" w:rsidR="00C5094E" w:rsidRPr="004E2F66" w:rsidRDefault="00C5094E" w:rsidP="00C5094E">
            <w:pPr>
              <w:jc w:val="center"/>
              <w:rPr>
                <w:rFonts w:asciiTheme="minorHAnsi" w:hAnsiTheme="minorHAnsi" w:cstheme="minorHAnsi"/>
                <w:b/>
                <w:bCs/>
                <w:color w:val="000000" w:themeColor="text1"/>
                <w:sz w:val="24"/>
                <w:lang w:eastAsia="en-GB"/>
              </w:rPr>
            </w:pPr>
            <w:r w:rsidRPr="004E2F66">
              <w:rPr>
                <w:rFonts w:asciiTheme="minorHAnsi" w:hAnsiTheme="minorHAnsi" w:cstheme="minorHAnsi"/>
                <w:b/>
                <w:bCs/>
                <w:color w:val="000000" w:themeColor="text1"/>
                <w:sz w:val="24"/>
                <w:lang w:eastAsia="en-GB"/>
              </w:rPr>
              <w:t>Ask, £</w:t>
            </w:r>
          </w:p>
        </w:tc>
        <w:tc>
          <w:tcPr>
            <w:tcW w:w="1837" w:type="dxa"/>
            <w:shd w:val="clear" w:color="auto" w:fill="EEECE1" w:themeFill="background2"/>
            <w:vAlign w:val="center"/>
            <w:hideMark/>
          </w:tcPr>
          <w:p w14:paraId="31F27C45" w14:textId="77777777" w:rsidR="00C5094E" w:rsidRPr="004E2F66" w:rsidRDefault="00C5094E" w:rsidP="00C5094E">
            <w:pPr>
              <w:jc w:val="center"/>
              <w:rPr>
                <w:rFonts w:asciiTheme="minorHAnsi" w:hAnsiTheme="minorHAnsi" w:cstheme="minorHAnsi"/>
                <w:b/>
                <w:bCs/>
                <w:color w:val="000000" w:themeColor="text1"/>
                <w:sz w:val="24"/>
                <w:lang w:eastAsia="en-GB"/>
              </w:rPr>
            </w:pPr>
            <w:r w:rsidRPr="004E2F66">
              <w:rPr>
                <w:rFonts w:asciiTheme="minorHAnsi" w:hAnsiTheme="minorHAnsi" w:cstheme="minorHAnsi"/>
                <w:b/>
                <w:bCs/>
                <w:color w:val="000000" w:themeColor="text1"/>
                <w:sz w:val="24"/>
                <w:lang w:eastAsia="en-GB"/>
              </w:rPr>
              <w:t>Key Milestones</w:t>
            </w:r>
          </w:p>
        </w:tc>
        <w:tc>
          <w:tcPr>
            <w:tcW w:w="1750" w:type="dxa"/>
            <w:shd w:val="clear" w:color="auto" w:fill="EEECE1" w:themeFill="background2"/>
            <w:vAlign w:val="center"/>
            <w:hideMark/>
          </w:tcPr>
          <w:p w14:paraId="3E962EBF" w14:textId="77777777" w:rsidR="00C5094E" w:rsidRPr="004E2F66" w:rsidRDefault="00C5094E" w:rsidP="00C5094E">
            <w:pPr>
              <w:jc w:val="center"/>
              <w:rPr>
                <w:rFonts w:asciiTheme="minorHAnsi" w:hAnsiTheme="minorHAnsi" w:cstheme="minorHAnsi"/>
                <w:b/>
                <w:bCs/>
                <w:color w:val="000000" w:themeColor="text1"/>
                <w:sz w:val="24"/>
                <w:lang w:eastAsia="en-GB"/>
              </w:rPr>
            </w:pPr>
            <w:r w:rsidRPr="004E2F66">
              <w:rPr>
                <w:rFonts w:asciiTheme="minorHAnsi" w:hAnsiTheme="minorHAnsi" w:cstheme="minorHAnsi"/>
                <w:b/>
                <w:bCs/>
                <w:color w:val="000000" w:themeColor="text1"/>
                <w:sz w:val="24"/>
                <w:lang w:eastAsia="en-GB"/>
              </w:rPr>
              <w:t>KPIs</w:t>
            </w:r>
          </w:p>
        </w:tc>
        <w:tc>
          <w:tcPr>
            <w:tcW w:w="2781" w:type="dxa"/>
            <w:shd w:val="clear" w:color="auto" w:fill="EEECE1" w:themeFill="background2"/>
            <w:vAlign w:val="center"/>
            <w:hideMark/>
          </w:tcPr>
          <w:p w14:paraId="228C1A66" w14:textId="77777777" w:rsidR="00C5094E" w:rsidRPr="004E2F66" w:rsidRDefault="00C5094E" w:rsidP="00C5094E">
            <w:pPr>
              <w:jc w:val="center"/>
              <w:rPr>
                <w:rFonts w:asciiTheme="minorHAnsi" w:hAnsiTheme="minorHAnsi" w:cstheme="minorHAnsi"/>
                <w:b/>
                <w:bCs/>
                <w:color w:val="000000" w:themeColor="text1"/>
                <w:sz w:val="24"/>
                <w:lang w:eastAsia="en-GB"/>
              </w:rPr>
            </w:pPr>
            <w:r w:rsidRPr="004E2F66">
              <w:rPr>
                <w:rFonts w:asciiTheme="minorHAnsi" w:hAnsiTheme="minorHAnsi" w:cstheme="minorHAnsi"/>
                <w:b/>
                <w:bCs/>
                <w:color w:val="000000" w:themeColor="text1"/>
                <w:sz w:val="24"/>
                <w:lang w:eastAsia="en-GB"/>
              </w:rPr>
              <w:t>Sustainability / Exit Strategy</w:t>
            </w:r>
          </w:p>
        </w:tc>
      </w:tr>
      <w:tr w:rsidR="005C5FBF" w:rsidRPr="005C5FBF" w14:paraId="3996938A" w14:textId="77777777" w:rsidTr="005C5FBF">
        <w:trPr>
          <w:trHeight w:val="233"/>
        </w:trPr>
        <w:tc>
          <w:tcPr>
            <w:tcW w:w="1825" w:type="dxa"/>
            <w:vAlign w:val="center"/>
          </w:tcPr>
          <w:p w14:paraId="66158BA3" w14:textId="3E84ABC8" w:rsidR="005C5FBF" w:rsidRPr="005C5FBF" w:rsidRDefault="005C5FBF" w:rsidP="005C5FBF">
            <w:pPr>
              <w:jc w:val="center"/>
              <w:rPr>
                <w:rFonts w:asciiTheme="minorHAnsi" w:hAnsiTheme="minorHAnsi" w:cstheme="minorHAnsi"/>
                <w:b/>
                <w:bCs/>
                <w:color w:val="FFFFFF"/>
                <w:sz w:val="24"/>
                <w:lang w:eastAsia="en-GB"/>
              </w:rPr>
            </w:pPr>
            <w:r w:rsidRPr="005C5FBF">
              <w:rPr>
                <w:rFonts w:asciiTheme="minorHAnsi" w:hAnsiTheme="minorHAnsi" w:cstheme="minorHAnsi"/>
                <w:b/>
                <w:bCs/>
                <w:color w:val="000000"/>
                <w:sz w:val="24"/>
              </w:rPr>
              <w:t>Operation Ironworks</w:t>
            </w:r>
            <w:r w:rsidRPr="005C5FBF">
              <w:rPr>
                <w:rFonts w:asciiTheme="minorHAnsi" w:hAnsiTheme="minorHAnsi" w:cstheme="minorHAnsi"/>
                <w:color w:val="000000"/>
                <w:sz w:val="24"/>
              </w:rPr>
              <w:t xml:space="preserve"> / Hertfordshire Constabulary</w:t>
            </w:r>
          </w:p>
        </w:tc>
        <w:tc>
          <w:tcPr>
            <w:tcW w:w="1787" w:type="dxa"/>
            <w:vAlign w:val="center"/>
          </w:tcPr>
          <w:p w14:paraId="639ACFB8" w14:textId="6FD9BB9C" w:rsidR="005C5FBF" w:rsidRPr="005C5FBF" w:rsidRDefault="005C5FBF" w:rsidP="005C5FBF">
            <w:pPr>
              <w:jc w:val="center"/>
              <w:rPr>
                <w:rFonts w:asciiTheme="minorHAnsi" w:hAnsiTheme="minorHAnsi" w:cstheme="minorHAnsi"/>
                <w:b/>
                <w:bCs/>
                <w:color w:val="FFFFFF"/>
                <w:sz w:val="24"/>
                <w:lang w:eastAsia="en-GB"/>
              </w:rPr>
            </w:pPr>
            <w:r w:rsidRPr="005C5FBF">
              <w:rPr>
                <w:rFonts w:asciiTheme="minorHAnsi" w:hAnsiTheme="minorHAnsi" w:cstheme="minorHAnsi"/>
                <w:color w:val="000000"/>
                <w:sz w:val="24"/>
              </w:rPr>
              <w:t>Hertford, Cheshunt, Stevenage, Hitchin, Welwyn Garden City, Borehamwood, Hemel Hempstead, Watford, Rickmansworth, and St Albans</w:t>
            </w:r>
            <w:r>
              <w:rPr>
                <w:rFonts w:asciiTheme="minorHAnsi" w:hAnsiTheme="minorHAnsi" w:cstheme="minorHAnsi"/>
                <w:color w:val="000000"/>
                <w:sz w:val="24"/>
              </w:rPr>
              <w:t xml:space="preserve"> (&amp; wider for bleed kits)</w:t>
            </w:r>
          </w:p>
        </w:tc>
        <w:tc>
          <w:tcPr>
            <w:tcW w:w="3140" w:type="dxa"/>
            <w:vAlign w:val="center"/>
          </w:tcPr>
          <w:p w14:paraId="451FA813" w14:textId="32CD4FFC" w:rsidR="005C5FBF" w:rsidRPr="005C5FBF" w:rsidRDefault="005C5FBF" w:rsidP="005C5FBF">
            <w:pPr>
              <w:jc w:val="center"/>
              <w:rPr>
                <w:rFonts w:asciiTheme="minorHAnsi" w:hAnsiTheme="minorHAnsi" w:cstheme="minorHAnsi"/>
                <w:b/>
                <w:bCs/>
                <w:color w:val="FFFFFF"/>
                <w:sz w:val="24"/>
                <w:lang w:eastAsia="en-GB"/>
              </w:rPr>
            </w:pPr>
            <w:r w:rsidRPr="005C5FBF">
              <w:rPr>
                <w:rFonts w:asciiTheme="minorHAnsi" w:hAnsiTheme="minorHAnsi" w:cstheme="minorHAnsi"/>
                <w:b/>
                <w:bCs/>
                <w:color w:val="000000"/>
                <w:sz w:val="24"/>
              </w:rPr>
              <w:t xml:space="preserve">Deliver 10 knife amnesty bins across </w:t>
            </w:r>
            <w:r>
              <w:rPr>
                <w:rFonts w:asciiTheme="minorHAnsi" w:hAnsiTheme="minorHAnsi" w:cstheme="minorHAnsi"/>
                <w:b/>
                <w:bCs/>
                <w:color w:val="000000"/>
                <w:sz w:val="24"/>
              </w:rPr>
              <w:t>Herts</w:t>
            </w:r>
            <w:r w:rsidRPr="005C5FBF">
              <w:rPr>
                <w:rFonts w:asciiTheme="minorHAnsi" w:hAnsiTheme="minorHAnsi" w:cstheme="minorHAnsi"/>
                <w:b/>
                <w:bCs/>
                <w:color w:val="000000"/>
                <w:sz w:val="24"/>
              </w:rPr>
              <w:t>:</w:t>
            </w:r>
            <w:r w:rsidRPr="005C5FBF">
              <w:rPr>
                <w:rFonts w:asciiTheme="minorHAnsi" w:hAnsiTheme="minorHAnsi" w:cstheme="minorHAnsi"/>
                <w:color w:val="000000"/>
                <w:sz w:val="24"/>
              </w:rPr>
              <w:t xml:space="preserve"> in public spaces rathe</w:t>
            </w:r>
            <w:r>
              <w:rPr>
                <w:rFonts w:asciiTheme="minorHAnsi" w:hAnsiTheme="minorHAnsi" w:cstheme="minorHAnsi"/>
                <w:color w:val="000000"/>
                <w:sz w:val="24"/>
              </w:rPr>
              <w:t>r</w:t>
            </w:r>
            <w:r w:rsidRPr="005C5FBF">
              <w:rPr>
                <w:rFonts w:asciiTheme="minorHAnsi" w:hAnsiTheme="minorHAnsi" w:cstheme="minorHAnsi"/>
                <w:color w:val="000000"/>
                <w:sz w:val="24"/>
              </w:rPr>
              <w:t xml:space="preserve"> than</w:t>
            </w:r>
            <w:r>
              <w:rPr>
                <w:rFonts w:asciiTheme="minorHAnsi" w:hAnsiTheme="minorHAnsi" w:cstheme="minorHAnsi"/>
                <w:color w:val="000000"/>
                <w:sz w:val="24"/>
              </w:rPr>
              <w:t xml:space="preserve"> </w:t>
            </w:r>
            <w:r w:rsidRPr="005C5FBF">
              <w:rPr>
                <w:rFonts w:asciiTheme="minorHAnsi" w:hAnsiTheme="minorHAnsi" w:cstheme="minorHAnsi"/>
                <w:color w:val="000000"/>
                <w:sz w:val="24"/>
              </w:rPr>
              <w:t>Police Stations</w:t>
            </w:r>
            <w:r>
              <w:rPr>
                <w:rFonts w:asciiTheme="minorHAnsi" w:hAnsiTheme="minorHAnsi" w:cstheme="minorHAnsi"/>
                <w:color w:val="000000"/>
                <w:sz w:val="24"/>
              </w:rPr>
              <w:t xml:space="preserve">. </w:t>
            </w:r>
            <w:r w:rsidR="004E2F66">
              <w:rPr>
                <w:rFonts w:asciiTheme="minorHAnsi" w:hAnsiTheme="minorHAnsi" w:cstheme="minorHAnsi"/>
                <w:color w:val="000000"/>
                <w:sz w:val="24"/>
              </w:rPr>
              <w:t xml:space="preserve">Cover </w:t>
            </w:r>
            <w:r w:rsidRPr="005C5FBF">
              <w:rPr>
                <w:rFonts w:asciiTheme="minorHAnsi" w:hAnsiTheme="minorHAnsi" w:cstheme="minorHAnsi"/>
                <w:color w:val="000000"/>
                <w:sz w:val="24"/>
              </w:rPr>
              <w:t>with</w:t>
            </w:r>
            <w:r>
              <w:rPr>
                <w:rFonts w:asciiTheme="minorHAnsi" w:hAnsiTheme="minorHAnsi" w:cstheme="minorHAnsi"/>
                <w:color w:val="000000"/>
                <w:sz w:val="24"/>
              </w:rPr>
              <w:t xml:space="preserve"> </w:t>
            </w:r>
            <w:r w:rsidRPr="005C5FBF">
              <w:rPr>
                <w:rFonts w:asciiTheme="minorHAnsi" w:hAnsiTheme="minorHAnsi" w:cstheme="minorHAnsi"/>
                <w:color w:val="000000"/>
                <w:sz w:val="24"/>
              </w:rPr>
              <w:t>Constabulary logo &amp; QR codes which direct public to</w:t>
            </w:r>
            <w:r>
              <w:rPr>
                <w:rFonts w:asciiTheme="minorHAnsi" w:hAnsiTheme="minorHAnsi" w:cstheme="minorHAnsi"/>
                <w:color w:val="000000"/>
                <w:sz w:val="24"/>
              </w:rPr>
              <w:t xml:space="preserve"> </w:t>
            </w:r>
            <w:r w:rsidRPr="005C5FBF">
              <w:rPr>
                <w:rFonts w:asciiTheme="minorHAnsi" w:hAnsiTheme="minorHAnsi" w:cstheme="minorHAnsi"/>
                <w:color w:val="000000"/>
                <w:sz w:val="24"/>
              </w:rPr>
              <w:t>charities</w:t>
            </w:r>
            <w:r>
              <w:rPr>
                <w:rFonts w:asciiTheme="minorHAnsi" w:hAnsiTheme="minorHAnsi" w:cstheme="minorHAnsi"/>
                <w:color w:val="000000"/>
                <w:sz w:val="24"/>
              </w:rPr>
              <w:t>/</w:t>
            </w:r>
            <w:r w:rsidRPr="005C5FBF">
              <w:rPr>
                <w:rFonts w:asciiTheme="minorHAnsi" w:hAnsiTheme="minorHAnsi" w:cstheme="minorHAnsi"/>
                <w:color w:val="000000"/>
                <w:sz w:val="24"/>
              </w:rPr>
              <w:t>places of safety</w:t>
            </w:r>
            <w:r>
              <w:rPr>
                <w:rFonts w:asciiTheme="minorHAnsi" w:hAnsiTheme="minorHAnsi" w:cstheme="minorHAnsi"/>
                <w:color w:val="000000"/>
                <w:sz w:val="24"/>
              </w:rPr>
              <w:t>/</w:t>
            </w:r>
            <w:r w:rsidRPr="005C5FBF">
              <w:rPr>
                <w:rFonts w:asciiTheme="minorHAnsi" w:hAnsiTheme="minorHAnsi" w:cstheme="minorHAnsi"/>
                <w:color w:val="000000"/>
                <w:sz w:val="24"/>
              </w:rPr>
              <w:t>how to report crime and prevent harm to themselves</w:t>
            </w:r>
            <w:r>
              <w:rPr>
                <w:rFonts w:asciiTheme="minorHAnsi" w:hAnsiTheme="minorHAnsi" w:cstheme="minorHAnsi"/>
                <w:color w:val="000000"/>
                <w:sz w:val="24"/>
              </w:rPr>
              <w:t>/</w:t>
            </w:r>
            <w:r w:rsidRPr="005C5FBF">
              <w:rPr>
                <w:rFonts w:asciiTheme="minorHAnsi" w:hAnsiTheme="minorHAnsi" w:cstheme="minorHAnsi"/>
                <w:color w:val="000000"/>
                <w:sz w:val="24"/>
              </w:rPr>
              <w:t xml:space="preserve">others. </w:t>
            </w:r>
            <w:r w:rsidRPr="005C5FBF">
              <w:rPr>
                <w:rFonts w:asciiTheme="minorHAnsi" w:hAnsiTheme="minorHAnsi" w:cstheme="minorHAnsi"/>
                <w:color w:val="000000"/>
                <w:sz w:val="24"/>
              </w:rPr>
              <w:br/>
            </w:r>
            <w:r w:rsidRPr="005C5FBF">
              <w:rPr>
                <w:rFonts w:asciiTheme="minorHAnsi" w:hAnsiTheme="minorHAnsi" w:cstheme="minorHAnsi"/>
                <w:b/>
                <w:bCs/>
                <w:color w:val="000000"/>
                <w:sz w:val="24"/>
              </w:rPr>
              <w:t>Supply 60 Bleed Control Kits to Hearts for Herts</w:t>
            </w:r>
            <w:r>
              <w:rPr>
                <w:rFonts w:asciiTheme="minorHAnsi" w:hAnsiTheme="minorHAnsi" w:cstheme="minorHAnsi"/>
                <w:b/>
                <w:bCs/>
                <w:color w:val="000000"/>
                <w:sz w:val="24"/>
              </w:rPr>
              <w:t>:</w:t>
            </w:r>
            <w:r w:rsidRPr="005C5FBF">
              <w:rPr>
                <w:rFonts w:asciiTheme="minorHAnsi" w:hAnsiTheme="minorHAnsi" w:cstheme="minorHAnsi"/>
                <w:b/>
                <w:bCs/>
                <w:color w:val="000000"/>
                <w:sz w:val="24"/>
              </w:rPr>
              <w:t xml:space="preserve"> </w:t>
            </w:r>
            <w:r w:rsidRPr="005C5FBF">
              <w:rPr>
                <w:rFonts w:asciiTheme="minorHAnsi" w:hAnsiTheme="minorHAnsi" w:cstheme="minorHAnsi"/>
                <w:color w:val="000000"/>
                <w:sz w:val="24"/>
              </w:rPr>
              <w:t xml:space="preserve">to support their work </w:t>
            </w:r>
            <w:r>
              <w:rPr>
                <w:rFonts w:asciiTheme="minorHAnsi" w:hAnsiTheme="minorHAnsi" w:cstheme="minorHAnsi"/>
                <w:color w:val="000000"/>
                <w:sz w:val="24"/>
              </w:rPr>
              <w:t xml:space="preserve">including </w:t>
            </w:r>
            <w:r w:rsidRPr="005C5FBF">
              <w:rPr>
                <w:rFonts w:asciiTheme="minorHAnsi" w:hAnsiTheme="minorHAnsi" w:cstheme="minorHAnsi"/>
                <w:color w:val="000000"/>
                <w:sz w:val="24"/>
              </w:rPr>
              <w:t>a) Bleed Control Kits into Hackney Carriages</w:t>
            </w:r>
            <w:r>
              <w:rPr>
                <w:rFonts w:asciiTheme="minorHAnsi" w:hAnsiTheme="minorHAnsi" w:cstheme="minorHAnsi"/>
                <w:color w:val="000000"/>
                <w:sz w:val="24"/>
              </w:rPr>
              <w:t>/</w:t>
            </w:r>
            <w:r w:rsidRPr="005C5FBF">
              <w:rPr>
                <w:rFonts w:asciiTheme="minorHAnsi" w:hAnsiTheme="minorHAnsi" w:cstheme="minorHAnsi"/>
                <w:color w:val="000000"/>
                <w:sz w:val="24"/>
              </w:rPr>
              <w:t>Buses</w:t>
            </w:r>
            <w:r>
              <w:rPr>
                <w:rFonts w:asciiTheme="minorHAnsi" w:hAnsiTheme="minorHAnsi" w:cstheme="minorHAnsi"/>
                <w:color w:val="000000"/>
                <w:sz w:val="24"/>
              </w:rPr>
              <w:t xml:space="preserve"> &amp;</w:t>
            </w:r>
            <w:r w:rsidRPr="005C5FBF">
              <w:rPr>
                <w:rFonts w:asciiTheme="minorHAnsi" w:hAnsiTheme="minorHAnsi" w:cstheme="minorHAnsi"/>
                <w:color w:val="000000"/>
                <w:sz w:val="24"/>
              </w:rPr>
              <w:t xml:space="preserve"> b) </w:t>
            </w:r>
            <w:r w:rsidR="002308F4" w:rsidRPr="005C5FBF">
              <w:rPr>
                <w:rFonts w:asciiTheme="minorHAnsi" w:hAnsiTheme="minorHAnsi" w:cstheme="minorHAnsi"/>
                <w:color w:val="000000"/>
                <w:sz w:val="24"/>
              </w:rPr>
              <w:t>increased</w:t>
            </w:r>
            <w:r w:rsidRPr="005C5FBF">
              <w:rPr>
                <w:rFonts w:asciiTheme="minorHAnsi" w:hAnsiTheme="minorHAnsi" w:cstheme="minorHAnsi"/>
                <w:color w:val="000000"/>
                <w:sz w:val="24"/>
              </w:rPr>
              <w:t xml:space="preserve"> number of Bleed Control Kits into Defib boxes </w:t>
            </w:r>
          </w:p>
        </w:tc>
        <w:tc>
          <w:tcPr>
            <w:tcW w:w="904" w:type="dxa"/>
            <w:vAlign w:val="center"/>
          </w:tcPr>
          <w:p w14:paraId="6A7FBFC2" w14:textId="25D1BF3A" w:rsidR="005C5FBF" w:rsidRPr="005C5FBF" w:rsidRDefault="005C5FBF" w:rsidP="005C5FBF">
            <w:pPr>
              <w:jc w:val="center"/>
              <w:rPr>
                <w:rFonts w:asciiTheme="minorHAnsi" w:hAnsiTheme="minorHAnsi" w:cstheme="minorHAnsi"/>
                <w:b/>
                <w:bCs/>
                <w:color w:val="FFFFFF"/>
                <w:sz w:val="24"/>
                <w:lang w:eastAsia="en-GB"/>
              </w:rPr>
            </w:pPr>
            <w:r w:rsidRPr="005C5FBF">
              <w:rPr>
                <w:rFonts w:asciiTheme="minorHAnsi" w:hAnsiTheme="minorHAnsi" w:cstheme="minorHAnsi"/>
                <w:color w:val="000000"/>
                <w:sz w:val="24"/>
              </w:rPr>
              <w:t>15</w:t>
            </w:r>
            <w:r w:rsidR="00C65E24">
              <w:rPr>
                <w:rFonts w:asciiTheme="minorHAnsi" w:hAnsiTheme="minorHAnsi" w:cstheme="minorHAnsi"/>
                <w:color w:val="000000"/>
                <w:sz w:val="24"/>
              </w:rPr>
              <w:t>,</w:t>
            </w:r>
            <w:r w:rsidRPr="005C5FBF">
              <w:rPr>
                <w:rFonts w:asciiTheme="minorHAnsi" w:hAnsiTheme="minorHAnsi" w:cstheme="minorHAnsi"/>
                <w:color w:val="000000"/>
                <w:sz w:val="24"/>
              </w:rPr>
              <w:t>000</w:t>
            </w:r>
          </w:p>
        </w:tc>
        <w:tc>
          <w:tcPr>
            <w:tcW w:w="1837" w:type="dxa"/>
            <w:vAlign w:val="center"/>
          </w:tcPr>
          <w:p w14:paraId="41EC7408" w14:textId="771AE729" w:rsidR="005C5FBF" w:rsidRPr="005C5FBF" w:rsidRDefault="005C5FBF" w:rsidP="005C5FBF">
            <w:pPr>
              <w:jc w:val="center"/>
              <w:rPr>
                <w:rFonts w:asciiTheme="minorHAnsi" w:hAnsiTheme="minorHAnsi" w:cstheme="minorHAnsi"/>
                <w:b/>
                <w:bCs/>
                <w:color w:val="FFFFFF"/>
                <w:sz w:val="24"/>
                <w:lang w:eastAsia="en-GB"/>
              </w:rPr>
            </w:pPr>
            <w:r>
              <w:rPr>
                <w:rFonts w:asciiTheme="minorHAnsi" w:hAnsiTheme="minorHAnsi" w:cstheme="minorHAnsi"/>
                <w:color w:val="000000"/>
                <w:sz w:val="24"/>
              </w:rPr>
              <w:t xml:space="preserve">From Oct 2025, </w:t>
            </w:r>
            <w:r w:rsidRPr="005C5FBF">
              <w:rPr>
                <w:rFonts w:asciiTheme="minorHAnsi" w:hAnsiTheme="minorHAnsi" w:cstheme="minorHAnsi"/>
                <w:color w:val="000000"/>
                <w:sz w:val="24"/>
              </w:rPr>
              <w:t>bins to be installed</w:t>
            </w:r>
            <w:r>
              <w:rPr>
                <w:rFonts w:asciiTheme="minorHAnsi" w:hAnsiTheme="minorHAnsi" w:cstheme="minorHAnsi"/>
                <w:color w:val="000000"/>
                <w:sz w:val="24"/>
              </w:rPr>
              <w:t xml:space="preserve"> and completed</w:t>
            </w:r>
            <w:r w:rsidRPr="005C5FBF">
              <w:rPr>
                <w:rFonts w:asciiTheme="minorHAnsi" w:hAnsiTheme="minorHAnsi" w:cstheme="minorHAnsi"/>
                <w:color w:val="000000"/>
                <w:sz w:val="24"/>
              </w:rPr>
              <w:t xml:space="preserve"> by end of Oct 2026 </w:t>
            </w:r>
            <w:r>
              <w:rPr>
                <w:rFonts w:asciiTheme="minorHAnsi" w:hAnsiTheme="minorHAnsi" w:cstheme="minorHAnsi"/>
                <w:color w:val="000000"/>
                <w:sz w:val="24"/>
              </w:rPr>
              <w:br/>
            </w:r>
            <w:r w:rsidRPr="005C5FBF">
              <w:rPr>
                <w:rFonts w:asciiTheme="minorHAnsi" w:hAnsiTheme="minorHAnsi" w:cstheme="minorHAnsi"/>
                <w:color w:val="000000"/>
                <w:sz w:val="24"/>
              </w:rPr>
              <w:br/>
              <w:t xml:space="preserve">All Bleed Control Kits to be installed </w:t>
            </w:r>
            <w:r>
              <w:rPr>
                <w:rFonts w:asciiTheme="minorHAnsi" w:hAnsiTheme="minorHAnsi" w:cstheme="minorHAnsi"/>
                <w:color w:val="000000"/>
                <w:sz w:val="24"/>
              </w:rPr>
              <w:t xml:space="preserve">from Oct through to </w:t>
            </w:r>
            <w:r w:rsidRPr="005C5FBF">
              <w:rPr>
                <w:rFonts w:asciiTheme="minorHAnsi" w:hAnsiTheme="minorHAnsi" w:cstheme="minorHAnsi"/>
                <w:color w:val="000000"/>
                <w:sz w:val="24"/>
              </w:rPr>
              <w:t>end of Ma</w:t>
            </w:r>
            <w:r>
              <w:rPr>
                <w:rFonts w:asciiTheme="minorHAnsi" w:hAnsiTheme="minorHAnsi" w:cstheme="minorHAnsi"/>
                <w:color w:val="000000"/>
                <w:sz w:val="24"/>
              </w:rPr>
              <w:t>r</w:t>
            </w:r>
            <w:r w:rsidRPr="005C5FBF">
              <w:rPr>
                <w:rFonts w:asciiTheme="minorHAnsi" w:hAnsiTheme="minorHAnsi" w:cstheme="minorHAnsi"/>
                <w:color w:val="000000"/>
                <w:sz w:val="24"/>
              </w:rPr>
              <w:t xml:space="preserve"> 202</w:t>
            </w:r>
            <w:r>
              <w:rPr>
                <w:rFonts w:asciiTheme="minorHAnsi" w:hAnsiTheme="minorHAnsi" w:cstheme="minorHAnsi"/>
                <w:color w:val="000000"/>
                <w:sz w:val="24"/>
              </w:rPr>
              <w:t>6</w:t>
            </w:r>
          </w:p>
        </w:tc>
        <w:tc>
          <w:tcPr>
            <w:tcW w:w="1750" w:type="dxa"/>
            <w:vAlign w:val="center"/>
          </w:tcPr>
          <w:p w14:paraId="5471183E" w14:textId="77777777" w:rsidR="005C5FBF" w:rsidRPr="005C5FBF" w:rsidRDefault="005C5FBF" w:rsidP="005C5FBF">
            <w:pPr>
              <w:jc w:val="center"/>
              <w:rPr>
                <w:rFonts w:asciiTheme="minorHAnsi" w:hAnsiTheme="minorHAnsi" w:cstheme="minorHAnsi"/>
                <w:color w:val="000000" w:themeColor="text1"/>
                <w:sz w:val="24"/>
              </w:rPr>
            </w:pPr>
            <w:r w:rsidRPr="005C5FBF">
              <w:rPr>
                <w:rFonts w:asciiTheme="minorHAnsi" w:hAnsiTheme="minorHAnsi" w:cstheme="minorHAnsi"/>
                <w:color w:val="000000"/>
                <w:sz w:val="24"/>
              </w:rPr>
              <w:t>Installation of the bins and kits will be the key deliverabl</w:t>
            </w:r>
            <w:r>
              <w:rPr>
                <w:rFonts w:asciiTheme="minorHAnsi" w:hAnsiTheme="minorHAnsi" w:cstheme="minorHAnsi"/>
                <w:color w:val="000000"/>
                <w:sz w:val="24"/>
              </w:rPr>
              <w:t>e</w:t>
            </w:r>
          </w:p>
          <w:p w14:paraId="6F5DA951" w14:textId="77777777" w:rsidR="005C5FBF" w:rsidRPr="005C5FBF" w:rsidRDefault="005C5FBF" w:rsidP="005C5FBF">
            <w:pPr>
              <w:jc w:val="center"/>
              <w:rPr>
                <w:rFonts w:asciiTheme="minorHAnsi" w:hAnsiTheme="minorHAnsi" w:cstheme="minorHAnsi"/>
                <w:color w:val="000000" w:themeColor="text1"/>
                <w:sz w:val="24"/>
              </w:rPr>
            </w:pPr>
          </w:p>
          <w:p w14:paraId="272C28BB" w14:textId="728FC7CF" w:rsidR="005C5FBF" w:rsidRPr="005C5FBF" w:rsidRDefault="005C5FBF" w:rsidP="005C5FBF">
            <w:pPr>
              <w:jc w:val="center"/>
              <w:rPr>
                <w:rFonts w:asciiTheme="minorHAnsi" w:hAnsiTheme="minorHAnsi" w:cstheme="minorHAnsi"/>
                <w:b/>
                <w:bCs/>
                <w:color w:val="FFFFFF"/>
                <w:sz w:val="24"/>
                <w:lang w:eastAsia="en-GB"/>
              </w:rPr>
            </w:pPr>
            <w:r w:rsidRPr="005C5FBF">
              <w:rPr>
                <w:rFonts w:asciiTheme="minorHAnsi" w:hAnsiTheme="minorHAnsi" w:cstheme="minorHAnsi"/>
                <w:color w:val="000000" w:themeColor="text1"/>
                <w:sz w:val="24"/>
              </w:rPr>
              <w:t>Monitor</w:t>
            </w:r>
            <w:r>
              <w:rPr>
                <w:rFonts w:asciiTheme="minorHAnsi" w:hAnsiTheme="minorHAnsi" w:cstheme="minorHAnsi"/>
                <w:color w:val="000000" w:themeColor="text1"/>
                <w:sz w:val="24"/>
              </w:rPr>
              <w:t xml:space="preserve"> number of knives surrendered</w:t>
            </w:r>
          </w:p>
        </w:tc>
        <w:tc>
          <w:tcPr>
            <w:tcW w:w="2781" w:type="dxa"/>
            <w:vAlign w:val="center"/>
          </w:tcPr>
          <w:p w14:paraId="64234EE5" w14:textId="5DCEF976" w:rsidR="005C5FBF" w:rsidRPr="005C5FBF" w:rsidRDefault="005C5FBF" w:rsidP="005C5FBF">
            <w:pPr>
              <w:jc w:val="center"/>
              <w:rPr>
                <w:rFonts w:asciiTheme="minorHAnsi" w:hAnsiTheme="minorHAnsi" w:cstheme="minorHAnsi"/>
                <w:b/>
                <w:bCs/>
                <w:color w:val="FFFFFF"/>
                <w:sz w:val="24"/>
                <w:lang w:eastAsia="en-GB"/>
              </w:rPr>
            </w:pPr>
            <w:r w:rsidRPr="005C5FBF">
              <w:rPr>
                <w:rFonts w:asciiTheme="minorHAnsi" w:hAnsiTheme="minorHAnsi" w:cstheme="minorHAnsi"/>
                <w:color w:val="000000"/>
                <w:sz w:val="24"/>
              </w:rPr>
              <w:t>No further funding required for the bins as emptying of the bins will be done by police as part of duties</w:t>
            </w:r>
            <w:r>
              <w:rPr>
                <w:rFonts w:asciiTheme="minorHAnsi" w:hAnsiTheme="minorHAnsi" w:cstheme="minorHAnsi"/>
                <w:color w:val="000000"/>
                <w:sz w:val="24"/>
              </w:rPr>
              <w:br/>
            </w:r>
            <w:r>
              <w:rPr>
                <w:rFonts w:asciiTheme="minorHAnsi" w:hAnsiTheme="minorHAnsi" w:cstheme="minorHAnsi"/>
                <w:color w:val="000000"/>
                <w:sz w:val="24"/>
              </w:rPr>
              <w:br/>
              <w:t>Heart</w:t>
            </w:r>
            <w:r w:rsidRPr="005C5FBF">
              <w:rPr>
                <w:rFonts w:asciiTheme="minorHAnsi" w:hAnsiTheme="minorHAnsi" w:cstheme="minorHAnsi"/>
                <w:color w:val="000000"/>
                <w:sz w:val="24"/>
              </w:rPr>
              <w:t>s for Herts will continue to source funding for replacement</w:t>
            </w:r>
          </w:p>
        </w:tc>
      </w:tr>
      <w:tr w:rsidR="005C5FBF" w:rsidRPr="005C5FBF" w14:paraId="63BC4E76" w14:textId="77777777" w:rsidTr="005C5FBF">
        <w:trPr>
          <w:trHeight w:val="233"/>
        </w:trPr>
        <w:tc>
          <w:tcPr>
            <w:tcW w:w="1825" w:type="dxa"/>
            <w:vAlign w:val="center"/>
          </w:tcPr>
          <w:p w14:paraId="702DF3FB" w14:textId="14DB44E5" w:rsidR="005C5FBF" w:rsidRPr="005C5FBF" w:rsidRDefault="005C5FBF" w:rsidP="005C5FBF">
            <w:pPr>
              <w:jc w:val="center"/>
              <w:rPr>
                <w:rFonts w:asciiTheme="minorHAnsi" w:hAnsiTheme="minorHAnsi" w:cstheme="minorHAnsi"/>
                <w:b/>
                <w:bCs/>
                <w:color w:val="FFFFFF"/>
                <w:sz w:val="24"/>
                <w:lang w:eastAsia="en-GB"/>
              </w:rPr>
            </w:pPr>
            <w:r w:rsidRPr="005C5FBF">
              <w:rPr>
                <w:rFonts w:asciiTheme="minorHAnsi" w:hAnsiTheme="minorHAnsi" w:cstheme="minorHAnsi"/>
                <w:b/>
                <w:bCs/>
                <w:color w:val="000000"/>
                <w:sz w:val="24"/>
              </w:rPr>
              <w:t xml:space="preserve">Hitchin Safer Town Centre Initiative / </w:t>
            </w:r>
            <w:r w:rsidRPr="005C5FBF">
              <w:rPr>
                <w:rFonts w:asciiTheme="minorHAnsi" w:hAnsiTheme="minorHAnsi" w:cstheme="minorHAnsi"/>
                <w:color w:val="000000"/>
                <w:sz w:val="24"/>
              </w:rPr>
              <w:t>North Herts NPT</w:t>
            </w:r>
          </w:p>
        </w:tc>
        <w:tc>
          <w:tcPr>
            <w:tcW w:w="1787" w:type="dxa"/>
            <w:vAlign w:val="center"/>
          </w:tcPr>
          <w:p w14:paraId="2DF5C97D" w14:textId="3AEEB9DE" w:rsidR="005C5FBF" w:rsidRPr="005C5FBF" w:rsidRDefault="005C5FBF" w:rsidP="005C5FBF">
            <w:pPr>
              <w:jc w:val="center"/>
              <w:rPr>
                <w:rFonts w:asciiTheme="minorHAnsi" w:hAnsiTheme="minorHAnsi" w:cstheme="minorHAnsi"/>
                <w:b/>
                <w:bCs/>
                <w:color w:val="FFFFFF"/>
                <w:sz w:val="24"/>
                <w:lang w:eastAsia="en-GB"/>
              </w:rPr>
            </w:pPr>
            <w:r w:rsidRPr="005C5FBF">
              <w:rPr>
                <w:rFonts w:asciiTheme="minorHAnsi" w:hAnsiTheme="minorHAnsi" w:cstheme="minorHAnsi"/>
                <w:color w:val="000000"/>
                <w:sz w:val="24"/>
              </w:rPr>
              <w:t>Hitchin</w:t>
            </w:r>
          </w:p>
        </w:tc>
        <w:tc>
          <w:tcPr>
            <w:tcW w:w="3140" w:type="dxa"/>
            <w:vAlign w:val="center"/>
          </w:tcPr>
          <w:p w14:paraId="493F8A10" w14:textId="5656A593" w:rsidR="005C5FBF" w:rsidRPr="005C5FBF" w:rsidRDefault="005C5FBF" w:rsidP="005C5FBF">
            <w:pPr>
              <w:jc w:val="center"/>
              <w:rPr>
                <w:rFonts w:asciiTheme="minorHAnsi" w:hAnsiTheme="minorHAnsi" w:cstheme="minorHAnsi"/>
                <w:b/>
                <w:bCs/>
                <w:color w:val="FFFFFF"/>
                <w:sz w:val="24"/>
                <w:lang w:eastAsia="en-GB"/>
              </w:rPr>
            </w:pPr>
            <w:r w:rsidRPr="005C5FBF">
              <w:rPr>
                <w:rFonts w:asciiTheme="minorHAnsi" w:hAnsiTheme="minorHAnsi" w:cstheme="minorHAnsi"/>
                <w:b/>
                <w:bCs/>
                <w:color w:val="000000"/>
                <w:sz w:val="24"/>
              </w:rPr>
              <w:t xml:space="preserve">Funding sought for overtime patrols during NTE alongside implementation of </w:t>
            </w:r>
            <w:proofErr w:type="spellStart"/>
            <w:r w:rsidRPr="005C5FBF">
              <w:rPr>
                <w:rFonts w:asciiTheme="minorHAnsi" w:hAnsiTheme="minorHAnsi" w:cstheme="minorHAnsi"/>
                <w:b/>
                <w:bCs/>
                <w:color w:val="000000"/>
                <w:sz w:val="24"/>
              </w:rPr>
              <w:t>Womens</w:t>
            </w:r>
            <w:proofErr w:type="spellEnd"/>
            <w:r w:rsidRPr="005C5FBF">
              <w:rPr>
                <w:rFonts w:asciiTheme="minorHAnsi" w:hAnsiTheme="minorHAnsi" w:cstheme="minorHAnsi"/>
                <w:b/>
                <w:bCs/>
                <w:color w:val="000000"/>
                <w:sz w:val="24"/>
              </w:rPr>
              <w:t xml:space="preserve"> Safety Charter initiative. </w:t>
            </w:r>
            <w:r w:rsidRPr="005C5FBF">
              <w:rPr>
                <w:rFonts w:asciiTheme="minorHAnsi" w:hAnsiTheme="minorHAnsi" w:cstheme="minorHAnsi"/>
                <w:color w:val="000000"/>
                <w:sz w:val="24"/>
              </w:rPr>
              <w:t xml:space="preserve">These will be either Friday or Saturday evenings. Duty </w:t>
            </w:r>
            <w:r w:rsidRPr="005C5FBF">
              <w:rPr>
                <w:rFonts w:asciiTheme="minorHAnsi" w:hAnsiTheme="minorHAnsi" w:cstheme="minorHAnsi"/>
                <w:color w:val="000000"/>
                <w:sz w:val="24"/>
              </w:rPr>
              <w:lastRenderedPageBreak/>
              <w:t>times will be 1800-0200hrs. 2 PCs will be sought for each duty time. This will dovetail with Women's Safety Charter work and complement work done with local licensed premises who have signed up to that scheme. Premises to be visited to check compliance with the scheme.</w:t>
            </w:r>
          </w:p>
        </w:tc>
        <w:tc>
          <w:tcPr>
            <w:tcW w:w="904" w:type="dxa"/>
            <w:vAlign w:val="center"/>
          </w:tcPr>
          <w:p w14:paraId="25A076DC" w14:textId="5C956862" w:rsidR="005C5FBF" w:rsidRPr="005C5FBF" w:rsidRDefault="005C5FBF" w:rsidP="005C5FBF">
            <w:pPr>
              <w:jc w:val="center"/>
              <w:rPr>
                <w:rFonts w:asciiTheme="minorHAnsi" w:hAnsiTheme="minorHAnsi" w:cstheme="minorHAnsi"/>
                <w:b/>
                <w:bCs/>
                <w:color w:val="FFFFFF"/>
                <w:sz w:val="24"/>
                <w:lang w:eastAsia="en-GB"/>
              </w:rPr>
            </w:pPr>
            <w:r w:rsidRPr="005C5FBF">
              <w:rPr>
                <w:rFonts w:asciiTheme="minorHAnsi" w:hAnsiTheme="minorHAnsi" w:cstheme="minorHAnsi"/>
                <w:color w:val="000000"/>
                <w:sz w:val="24"/>
              </w:rPr>
              <w:lastRenderedPageBreak/>
              <w:t>4032</w:t>
            </w:r>
          </w:p>
        </w:tc>
        <w:tc>
          <w:tcPr>
            <w:tcW w:w="1837" w:type="dxa"/>
            <w:vAlign w:val="center"/>
          </w:tcPr>
          <w:p w14:paraId="17FC90BE" w14:textId="4D61D7DB" w:rsidR="005C5FBF" w:rsidRPr="005C5FBF" w:rsidRDefault="005C5FBF" w:rsidP="005C5FBF">
            <w:pPr>
              <w:jc w:val="center"/>
              <w:rPr>
                <w:rFonts w:asciiTheme="minorHAnsi" w:hAnsiTheme="minorHAnsi" w:cstheme="minorHAnsi"/>
                <w:b/>
                <w:bCs/>
                <w:color w:val="FFFFFF"/>
                <w:sz w:val="24"/>
                <w:lang w:eastAsia="en-GB"/>
              </w:rPr>
            </w:pPr>
            <w:r>
              <w:rPr>
                <w:rFonts w:asciiTheme="minorHAnsi" w:hAnsiTheme="minorHAnsi" w:cstheme="minorHAnsi"/>
                <w:color w:val="000000"/>
                <w:sz w:val="24"/>
              </w:rPr>
              <w:t xml:space="preserve">Deployment to start just after </w:t>
            </w:r>
            <w:r w:rsidRPr="005C5FBF">
              <w:rPr>
                <w:rFonts w:asciiTheme="minorHAnsi" w:hAnsiTheme="minorHAnsi" w:cstheme="minorHAnsi"/>
                <w:color w:val="000000"/>
                <w:sz w:val="24"/>
              </w:rPr>
              <w:t xml:space="preserve">Women's Safety Charter certificates </w:t>
            </w:r>
            <w:r>
              <w:rPr>
                <w:rFonts w:asciiTheme="minorHAnsi" w:hAnsiTheme="minorHAnsi" w:cstheme="minorHAnsi"/>
                <w:color w:val="000000"/>
                <w:sz w:val="24"/>
              </w:rPr>
              <w:t>are</w:t>
            </w:r>
            <w:r w:rsidRPr="005C5FBF">
              <w:rPr>
                <w:rFonts w:asciiTheme="minorHAnsi" w:hAnsiTheme="minorHAnsi" w:cstheme="minorHAnsi"/>
                <w:color w:val="000000"/>
                <w:sz w:val="24"/>
              </w:rPr>
              <w:t xml:space="preserve"> presented</w:t>
            </w:r>
            <w:r>
              <w:rPr>
                <w:rFonts w:asciiTheme="minorHAnsi" w:hAnsiTheme="minorHAnsi" w:cstheme="minorHAnsi"/>
                <w:color w:val="000000"/>
                <w:sz w:val="24"/>
              </w:rPr>
              <w:t xml:space="preserve"> on </w:t>
            </w:r>
            <w:r w:rsidRPr="005C5FBF">
              <w:rPr>
                <w:rFonts w:asciiTheme="minorHAnsi" w:hAnsiTheme="minorHAnsi" w:cstheme="minorHAnsi"/>
                <w:color w:val="000000"/>
                <w:sz w:val="24"/>
              </w:rPr>
              <w:lastRenderedPageBreak/>
              <w:t>15</w:t>
            </w:r>
            <w:r w:rsidRPr="005C5FBF">
              <w:rPr>
                <w:rFonts w:asciiTheme="minorHAnsi" w:hAnsiTheme="minorHAnsi" w:cstheme="minorHAnsi"/>
                <w:color w:val="000000"/>
                <w:sz w:val="24"/>
                <w:vertAlign w:val="superscript"/>
              </w:rPr>
              <w:t>th</w:t>
            </w:r>
            <w:r>
              <w:rPr>
                <w:rFonts w:asciiTheme="minorHAnsi" w:hAnsiTheme="minorHAnsi" w:cstheme="minorHAnsi"/>
                <w:color w:val="000000"/>
                <w:sz w:val="24"/>
              </w:rPr>
              <w:t xml:space="preserve"> Aug</w:t>
            </w:r>
            <w:r w:rsidRPr="005C5FBF">
              <w:rPr>
                <w:rFonts w:asciiTheme="minorHAnsi" w:hAnsiTheme="minorHAnsi" w:cstheme="minorHAnsi"/>
                <w:color w:val="000000"/>
                <w:sz w:val="24"/>
              </w:rPr>
              <w:t>.</w:t>
            </w:r>
            <w:r>
              <w:rPr>
                <w:rFonts w:asciiTheme="minorHAnsi" w:hAnsiTheme="minorHAnsi" w:cstheme="minorHAnsi"/>
                <w:color w:val="000000"/>
                <w:sz w:val="24"/>
              </w:rPr>
              <w:br/>
            </w:r>
            <w:r>
              <w:rPr>
                <w:rFonts w:asciiTheme="minorHAnsi" w:hAnsiTheme="minorHAnsi" w:cstheme="minorHAnsi"/>
                <w:color w:val="000000"/>
                <w:sz w:val="24"/>
              </w:rPr>
              <w:br/>
            </w:r>
            <w:r w:rsidRPr="005C5FBF">
              <w:rPr>
                <w:rFonts w:asciiTheme="minorHAnsi" w:hAnsiTheme="minorHAnsi" w:cstheme="minorHAnsi"/>
                <w:color w:val="000000"/>
                <w:sz w:val="24"/>
              </w:rPr>
              <w:t xml:space="preserve">To run weekly throughout the summer. </w:t>
            </w:r>
          </w:p>
        </w:tc>
        <w:tc>
          <w:tcPr>
            <w:tcW w:w="1750" w:type="dxa"/>
            <w:vAlign w:val="center"/>
          </w:tcPr>
          <w:p w14:paraId="4F49930D" w14:textId="3DA2C1C1" w:rsidR="005C5FBF" w:rsidRPr="005C5FBF" w:rsidRDefault="005C5FBF" w:rsidP="005C5FBF">
            <w:pPr>
              <w:jc w:val="center"/>
              <w:rPr>
                <w:rFonts w:asciiTheme="minorHAnsi" w:hAnsiTheme="minorHAnsi" w:cstheme="minorHAnsi"/>
                <w:b/>
                <w:bCs/>
                <w:color w:val="FFFFFF"/>
                <w:sz w:val="24"/>
                <w:lang w:eastAsia="en-GB"/>
              </w:rPr>
            </w:pPr>
            <w:r w:rsidRPr="005C5FBF">
              <w:rPr>
                <w:rFonts w:asciiTheme="minorHAnsi" w:hAnsiTheme="minorHAnsi" w:cstheme="minorHAnsi"/>
                <w:color w:val="000000"/>
                <w:sz w:val="24"/>
              </w:rPr>
              <w:lastRenderedPageBreak/>
              <w:t xml:space="preserve">Analysis of sentiment (Herts Connected Surveys) for Feelings of </w:t>
            </w:r>
            <w:r w:rsidRPr="005C5FBF">
              <w:rPr>
                <w:rFonts w:asciiTheme="minorHAnsi" w:hAnsiTheme="minorHAnsi" w:cstheme="minorHAnsi"/>
                <w:color w:val="000000"/>
                <w:sz w:val="24"/>
              </w:rPr>
              <w:lastRenderedPageBreak/>
              <w:t>Safety</w:t>
            </w:r>
            <w:r>
              <w:rPr>
                <w:rFonts w:asciiTheme="minorHAnsi" w:hAnsiTheme="minorHAnsi" w:cstheme="minorHAnsi"/>
                <w:color w:val="000000"/>
                <w:sz w:val="24"/>
              </w:rPr>
              <w:br/>
            </w:r>
            <w:r w:rsidRPr="005C5FBF">
              <w:rPr>
                <w:rFonts w:asciiTheme="minorHAnsi" w:hAnsiTheme="minorHAnsi" w:cstheme="minorHAnsi"/>
                <w:color w:val="000000"/>
                <w:sz w:val="24"/>
              </w:rPr>
              <w:br/>
              <w:t xml:space="preserve">Analysis of crime data for reduction in crime. </w:t>
            </w:r>
          </w:p>
        </w:tc>
        <w:tc>
          <w:tcPr>
            <w:tcW w:w="2781" w:type="dxa"/>
            <w:vAlign w:val="center"/>
          </w:tcPr>
          <w:p w14:paraId="549B453E" w14:textId="1FDF17B6" w:rsidR="005C5FBF" w:rsidRPr="005C5FBF" w:rsidRDefault="005C5FBF" w:rsidP="005C5FBF">
            <w:pPr>
              <w:jc w:val="center"/>
              <w:rPr>
                <w:rFonts w:asciiTheme="minorHAnsi" w:hAnsiTheme="minorHAnsi" w:cstheme="minorHAnsi"/>
                <w:b/>
                <w:bCs/>
                <w:color w:val="FFFFFF"/>
                <w:sz w:val="24"/>
                <w:lang w:eastAsia="en-GB"/>
              </w:rPr>
            </w:pPr>
            <w:r w:rsidRPr="005C5FBF">
              <w:rPr>
                <w:rFonts w:asciiTheme="minorHAnsi" w:hAnsiTheme="minorHAnsi" w:cstheme="minorHAnsi"/>
                <w:color w:val="000000"/>
                <w:sz w:val="24"/>
              </w:rPr>
              <w:lastRenderedPageBreak/>
              <w:t xml:space="preserve">Successful implementation of the </w:t>
            </w:r>
            <w:proofErr w:type="spellStart"/>
            <w:r w:rsidRPr="005C5FBF">
              <w:rPr>
                <w:rFonts w:asciiTheme="minorHAnsi" w:hAnsiTheme="minorHAnsi" w:cstheme="minorHAnsi"/>
                <w:color w:val="000000"/>
                <w:sz w:val="24"/>
              </w:rPr>
              <w:t>Womens</w:t>
            </w:r>
            <w:proofErr w:type="spellEnd"/>
            <w:r w:rsidRPr="005C5FBF">
              <w:rPr>
                <w:rFonts w:asciiTheme="minorHAnsi" w:hAnsiTheme="minorHAnsi" w:cstheme="minorHAnsi"/>
                <w:color w:val="000000"/>
                <w:sz w:val="24"/>
              </w:rPr>
              <w:t xml:space="preserve"> Safety Charter should protect vulnerable Women &amp; Girls beyond this funding</w:t>
            </w:r>
          </w:p>
        </w:tc>
      </w:tr>
      <w:tr w:rsidR="005C5FBF" w:rsidRPr="005C5FBF" w14:paraId="75C6CF21" w14:textId="77777777" w:rsidTr="005C5FBF">
        <w:trPr>
          <w:trHeight w:val="233"/>
        </w:trPr>
        <w:tc>
          <w:tcPr>
            <w:tcW w:w="1825" w:type="dxa"/>
            <w:vAlign w:val="center"/>
          </w:tcPr>
          <w:p w14:paraId="2CED2298" w14:textId="4C9D539E" w:rsidR="005C5FBF" w:rsidRPr="005C5FBF" w:rsidRDefault="005C5FBF" w:rsidP="005C5FBF">
            <w:pPr>
              <w:jc w:val="center"/>
              <w:rPr>
                <w:rFonts w:asciiTheme="minorHAnsi" w:hAnsiTheme="minorHAnsi" w:cstheme="minorHAnsi"/>
                <w:b/>
                <w:bCs/>
                <w:color w:val="FFFFFF"/>
                <w:sz w:val="24"/>
                <w:lang w:eastAsia="en-GB"/>
              </w:rPr>
            </w:pPr>
            <w:r w:rsidRPr="005C5FBF">
              <w:rPr>
                <w:rFonts w:asciiTheme="minorHAnsi" w:hAnsiTheme="minorHAnsi" w:cstheme="minorHAnsi"/>
                <w:b/>
                <w:bCs/>
                <w:color w:val="000000"/>
                <w:sz w:val="24"/>
              </w:rPr>
              <w:t>OP Vigilant overtime during week of action around VAWG</w:t>
            </w:r>
            <w:r w:rsidRPr="005C5FBF">
              <w:rPr>
                <w:rFonts w:asciiTheme="minorHAnsi" w:hAnsiTheme="minorHAnsi" w:cstheme="minorHAnsi"/>
                <w:color w:val="000000"/>
                <w:sz w:val="24"/>
              </w:rPr>
              <w:br/>
              <w:t>/ Bishops Stortford &amp; Sawbridgeworth NPT</w:t>
            </w:r>
          </w:p>
        </w:tc>
        <w:tc>
          <w:tcPr>
            <w:tcW w:w="1787" w:type="dxa"/>
            <w:vAlign w:val="center"/>
          </w:tcPr>
          <w:p w14:paraId="2054DD17" w14:textId="4A9DBE92" w:rsidR="005C5FBF" w:rsidRPr="005C5FBF" w:rsidRDefault="005C5FBF" w:rsidP="005C5FBF">
            <w:pPr>
              <w:jc w:val="center"/>
              <w:rPr>
                <w:rFonts w:asciiTheme="minorHAnsi" w:hAnsiTheme="minorHAnsi" w:cstheme="minorHAnsi"/>
                <w:b/>
                <w:bCs/>
                <w:color w:val="FFFFFF"/>
                <w:sz w:val="24"/>
                <w:lang w:eastAsia="en-GB"/>
              </w:rPr>
            </w:pPr>
            <w:r w:rsidRPr="005C5FBF">
              <w:rPr>
                <w:rFonts w:asciiTheme="minorHAnsi" w:hAnsiTheme="minorHAnsi" w:cstheme="minorHAnsi"/>
                <w:color w:val="000000"/>
                <w:sz w:val="24"/>
              </w:rPr>
              <w:t>Bishops Stortford</w:t>
            </w:r>
          </w:p>
        </w:tc>
        <w:tc>
          <w:tcPr>
            <w:tcW w:w="3140" w:type="dxa"/>
            <w:vAlign w:val="center"/>
          </w:tcPr>
          <w:p w14:paraId="72B273D9" w14:textId="520C8EF0" w:rsidR="005C5FBF" w:rsidRPr="005C5FBF" w:rsidRDefault="005C5FBF" w:rsidP="005C5FBF">
            <w:pPr>
              <w:jc w:val="center"/>
              <w:rPr>
                <w:rFonts w:asciiTheme="minorHAnsi" w:hAnsiTheme="minorHAnsi" w:cstheme="minorHAnsi"/>
                <w:b/>
                <w:bCs/>
                <w:color w:val="FFFFFF"/>
                <w:sz w:val="24"/>
                <w:lang w:eastAsia="en-GB"/>
              </w:rPr>
            </w:pPr>
            <w:r w:rsidRPr="005C5FBF">
              <w:rPr>
                <w:rFonts w:asciiTheme="minorHAnsi" w:hAnsiTheme="minorHAnsi" w:cstheme="minorHAnsi"/>
                <w:b/>
                <w:bCs/>
                <w:color w:val="000000"/>
                <w:sz w:val="24"/>
              </w:rPr>
              <w:t>Overtime deployment in area with busy nighttime economy</w:t>
            </w:r>
            <w:r w:rsidRPr="005C5FBF">
              <w:rPr>
                <w:rFonts w:asciiTheme="minorHAnsi" w:hAnsiTheme="minorHAnsi" w:cstheme="minorHAnsi"/>
                <w:color w:val="000000"/>
                <w:sz w:val="24"/>
              </w:rPr>
              <w:t xml:space="preserve">, on the </w:t>
            </w:r>
            <w:proofErr w:type="gramStart"/>
            <w:r w:rsidRPr="005C5FBF">
              <w:rPr>
                <w:rFonts w:asciiTheme="minorHAnsi" w:hAnsiTheme="minorHAnsi" w:cstheme="minorHAnsi"/>
                <w:color w:val="000000"/>
                <w:sz w:val="24"/>
              </w:rPr>
              <w:t>23rd</w:t>
            </w:r>
            <w:proofErr w:type="gramEnd"/>
            <w:r w:rsidRPr="005C5FBF">
              <w:rPr>
                <w:rFonts w:asciiTheme="minorHAnsi" w:hAnsiTheme="minorHAnsi" w:cstheme="minorHAnsi"/>
                <w:color w:val="000000"/>
                <w:sz w:val="24"/>
              </w:rPr>
              <w:t xml:space="preserve"> Aug as even busier due to the bank holiday weekend. By having the funding, it will also allow for us to keep our Hertford based officers within Hertford who will be equally as busy. Will invite digital team so we can release</w:t>
            </w:r>
            <w:r w:rsidR="004E2F66">
              <w:rPr>
                <w:rFonts w:asciiTheme="minorHAnsi" w:hAnsiTheme="minorHAnsi" w:cstheme="minorHAnsi"/>
                <w:color w:val="000000"/>
                <w:sz w:val="24"/>
              </w:rPr>
              <w:t xml:space="preserve"> C</w:t>
            </w:r>
            <w:r w:rsidRPr="005C5FBF">
              <w:rPr>
                <w:rFonts w:asciiTheme="minorHAnsi" w:hAnsiTheme="minorHAnsi" w:cstheme="minorHAnsi"/>
                <w:color w:val="000000"/>
                <w:sz w:val="24"/>
              </w:rPr>
              <w:t>omms under the Safter Town Centre banner.</w:t>
            </w:r>
          </w:p>
        </w:tc>
        <w:tc>
          <w:tcPr>
            <w:tcW w:w="904" w:type="dxa"/>
            <w:vAlign w:val="center"/>
          </w:tcPr>
          <w:p w14:paraId="43134A63" w14:textId="6DBE8FEE" w:rsidR="005C5FBF" w:rsidRPr="005C5FBF" w:rsidRDefault="005C5FBF" w:rsidP="005C5FBF">
            <w:pPr>
              <w:jc w:val="center"/>
              <w:rPr>
                <w:rFonts w:asciiTheme="minorHAnsi" w:hAnsiTheme="minorHAnsi" w:cstheme="minorHAnsi"/>
                <w:b/>
                <w:bCs/>
                <w:color w:val="FFFFFF"/>
                <w:sz w:val="24"/>
                <w:lang w:eastAsia="en-GB"/>
              </w:rPr>
            </w:pPr>
            <w:r w:rsidRPr="005C5FBF">
              <w:rPr>
                <w:rFonts w:asciiTheme="minorHAnsi" w:hAnsiTheme="minorHAnsi" w:cstheme="minorHAnsi"/>
                <w:color w:val="000000"/>
                <w:sz w:val="24"/>
              </w:rPr>
              <w:t>1975</w:t>
            </w:r>
          </w:p>
        </w:tc>
        <w:tc>
          <w:tcPr>
            <w:tcW w:w="1837" w:type="dxa"/>
            <w:vAlign w:val="center"/>
          </w:tcPr>
          <w:p w14:paraId="561989DC" w14:textId="42A496FF" w:rsidR="005C5FBF" w:rsidRPr="005C5FBF" w:rsidRDefault="005C5FBF" w:rsidP="005C5FBF">
            <w:pPr>
              <w:jc w:val="center"/>
              <w:rPr>
                <w:rFonts w:asciiTheme="minorHAnsi" w:hAnsiTheme="minorHAnsi" w:cstheme="minorHAnsi"/>
                <w:b/>
                <w:bCs/>
                <w:color w:val="FFFFFF"/>
                <w:sz w:val="24"/>
                <w:lang w:eastAsia="en-GB"/>
              </w:rPr>
            </w:pPr>
            <w:r w:rsidRPr="005C5FBF">
              <w:rPr>
                <w:rFonts w:asciiTheme="minorHAnsi" w:hAnsiTheme="minorHAnsi" w:cstheme="minorHAnsi"/>
                <w:color w:val="000000"/>
                <w:sz w:val="24"/>
              </w:rPr>
              <w:t>deployment on 23rd August</w:t>
            </w:r>
          </w:p>
        </w:tc>
        <w:tc>
          <w:tcPr>
            <w:tcW w:w="1750" w:type="dxa"/>
            <w:vAlign w:val="center"/>
          </w:tcPr>
          <w:p w14:paraId="2CCAAB38" w14:textId="3F418017" w:rsidR="005C5FBF" w:rsidRPr="005C5FBF" w:rsidRDefault="005C5FBF" w:rsidP="005C5FBF">
            <w:pPr>
              <w:jc w:val="center"/>
              <w:rPr>
                <w:rFonts w:asciiTheme="minorHAnsi" w:hAnsiTheme="minorHAnsi" w:cstheme="minorHAnsi"/>
                <w:b/>
                <w:bCs/>
                <w:color w:val="FFFFFF"/>
                <w:sz w:val="24"/>
                <w:lang w:eastAsia="en-GB"/>
              </w:rPr>
            </w:pPr>
            <w:r w:rsidRPr="005C5FBF">
              <w:rPr>
                <w:rFonts w:asciiTheme="minorHAnsi" w:hAnsiTheme="minorHAnsi" w:cstheme="minorHAnsi"/>
                <w:color w:val="000000"/>
                <w:sz w:val="24"/>
              </w:rPr>
              <w:t>Interaction Figures</w:t>
            </w:r>
            <w:r w:rsidRPr="005C5FBF">
              <w:rPr>
                <w:rFonts w:asciiTheme="minorHAnsi" w:hAnsiTheme="minorHAnsi" w:cstheme="minorHAnsi"/>
                <w:color w:val="000000"/>
                <w:sz w:val="24"/>
              </w:rPr>
              <w:br/>
            </w:r>
            <w:r w:rsidRPr="005C5FBF">
              <w:rPr>
                <w:rFonts w:asciiTheme="minorHAnsi" w:hAnsiTheme="minorHAnsi" w:cstheme="minorHAnsi"/>
                <w:color w:val="000000"/>
                <w:sz w:val="24"/>
              </w:rPr>
              <w:br/>
              <w:t>Crime reports/figures</w:t>
            </w:r>
          </w:p>
        </w:tc>
        <w:tc>
          <w:tcPr>
            <w:tcW w:w="2781" w:type="dxa"/>
            <w:vAlign w:val="center"/>
          </w:tcPr>
          <w:p w14:paraId="76174534" w14:textId="4EDBC8D2" w:rsidR="005C5FBF" w:rsidRPr="005C5FBF" w:rsidRDefault="005C5FBF" w:rsidP="005C5FBF">
            <w:pPr>
              <w:jc w:val="center"/>
              <w:rPr>
                <w:rFonts w:asciiTheme="minorHAnsi" w:hAnsiTheme="minorHAnsi" w:cstheme="minorHAnsi"/>
                <w:b/>
                <w:bCs/>
                <w:color w:val="FFFFFF"/>
                <w:sz w:val="24"/>
                <w:lang w:eastAsia="en-GB"/>
              </w:rPr>
            </w:pPr>
            <w:r w:rsidRPr="005C5FBF">
              <w:rPr>
                <w:rFonts w:asciiTheme="minorHAnsi" w:hAnsiTheme="minorHAnsi" w:cstheme="minorHAnsi"/>
                <w:color w:val="000000"/>
                <w:sz w:val="24"/>
              </w:rPr>
              <w:t>n/a</w:t>
            </w:r>
          </w:p>
        </w:tc>
      </w:tr>
      <w:tr w:rsidR="00C65E24" w:rsidRPr="007B1C1F" w14:paraId="7353CD93" w14:textId="77777777" w:rsidTr="005C5FBF">
        <w:trPr>
          <w:trHeight w:val="233"/>
        </w:trPr>
        <w:tc>
          <w:tcPr>
            <w:tcW w:w="1825" w:type="dxa"/>
            <w:vAlign w:val="center"/>
          </w:tcPr>
          <w:p w14:paraId="4F7EC971" w14:textId="77777777" w:rsidR="00C65E24" w:rsidRPr="007B1C1F" w:rsidRDefault="00C65E24" w:rsidP="005C5FBF">
            <w:pPr>
              <w:jc w:val="center"/>
              <w:rPr>
                <w:rFonts w:asciiTheme="minorHAnsi" w:hAnsiTheme="minorHAnsi" w:cstheme="minorHAnsi"/>
                <w:b/>
                <w:bCs/>
                <w:color w:val="000000"/>
                <w:sz w:val="24"/>
              </w:rPr>
            </w:pPr>
          </w:p>
        </w:tc>
        <w:tc>
          <w:tcPr>
            <w:tcW w:w="1787" w:type="dxa"/>
            <w:vAlign w:val="center"/>
          </w:tcPr>
          <w:p w14:paraId="4E02C340" w14:textId="77777777" w:rsidR="00C65E24" w:rsidRPr="007B1C1F" w:rsidRDefault="00C65E24" w:rsidP="005C5FBF">
            <w:pPr>
              <w:jc w:val="center"/>
              <w:rPr>
                <w:rFonts w:asciiTheme="minorHAnsi" w:hAnsiTheme="minorHAnsi" w:cstheme="minorHAnsi"/>
                <w:b/>
                <w:bCs/>
                <w:color w:val="000000"/>
                <w:sz w:val="24"/>
              </w:rPr>
            </w:pPr>
          </w:p>
        </w:tc>
        <w:tc>
          <w:tcPr>
            <w:tcW w:w="3140" w:type="dxa"/>
            <w:vAlign w:val="center"/>
          </w:tcPr>
          <w:p w14:paraId="5B0947DD" w14:textId="77777777" w:rsidR="00C65E24" w:rsidRPr="007B1C1F" w:rsidRDefault="00C65E24" w:rsidP="005C5FBF">
            <w:pPr>
              <w:jc w:val="center"/>
              <w:rPr>
                <w:rFonts w:asciiTheme="minorHAnsi" w:hAnsiTheme="minorHAnsi" w:cstheme="minorHAnsi"/>
                <w:b/>
                <w:bCs/>
                <w:color w:val="000000"/>
                <w:sz w:val="24"/>
              </w:rPr>
            </w:pPr>
          </w:p>
        </w:tc>
        <w:tc>
          <w:tcPr>
            <w:tcW w:w="904" w:type="dxa"/>
            <w:vAlign w:val="center"/>
          </w:tcPr>
          <w:p w14:paraId="0E16CC6B" w14:textId="4B7068E2" w:rsidR="00C65E24" w:rsidRPr="007B1C1F" w:rsidRDefault="007B1C1F" w:rsidP="005C5FBF">
            <w:pPr>
              <w:jc w:val="center"/>
              <w:rPr>
                <w:rFonts w:asciiTheme="minorHAnsi" w:hAnsiTheme="minorHAnsi" w:cstheme="minorHAnsi"/>
                <w:b/>
                <w:bCs/>
                <w:color w:val="000000"/>
                <w:sz w:val="24"/>
              </w:rPr>
            </w:pPr>
            <w:r w:rsidRPr="007B1C1F">
              <w:rPr>
                <w:rFonts w:asciiTheme="minorHAnsi" w:hAnsiTheme="minorHAnsi" w:cstheme="minorHAnsi"/>
                <w:b/>
                <w:bCs/>
                <w:color w:val="000000"/>
                <w:sz w:val="24"/>
              </w:rPr>
              <w:t>21,007</w:t>
            </w:r>
          </w:p>
        </w:tc>
        <w:tc>
          <w:tcPr>
            <w:tcW w:w="1837" w:type="dxa"/>
            <w:vAlign w:val="center"/>
          </w:tcPr>
          <w:p w14:paraId="1BACE443" w14:textId="77777777" w:rsidR="00C65E24" w:rsidRPr="007B1C1F" w:rsidRDefault="00C65E24" w:rsidP="005C5FBF">
            <w:pPr>
              <w:jc w:val="center"/>
              <w:rPr>
                <w:rFonts w:asciiTheme="minorHAnsi" w:hAnsiTheme="minorHAnsi" w:cstheme="minorHAnsi"/>
                <w:b/>
                <w:bCs/>
                <w:color w:val="000000"/>
                <w:sz w:val="24"/>
              </w:rPr>
            </w:pPr>
          </w:p>
        </w:tc>
        <w:tc>
          <w:tcPr>
            <w:tcW w:w="1750" w:type="dxa"/>
            <w:vAlign w:val="center"/>
          </w:tcPr>
          <w:p w14:paraId="52BDAB71" w14:textId="77777777" w:rsidR="00C65E24" w:rsidRPr="007B1C1F" w:rsidRDefault="00C65E24" w:rsidP="005C5FBF">
            <w:pPr>
              <w:jc w:val="center"/>
              <w:rPr>
                <w:rFonts w:asciiTheme="minorHAnsi" w:hAnsiTheme="minorHAnsi" w:cstheme="minorHAnsi"/>
                <w:b/>
                <w:bCs/>
                <w:color w:val="000000"/>
                <w:sz w:val="24"/>
              </w:rPr>
            </w:pPr>
          </w:p>
        </w:tc>
        <w:tc>
          <w:tcPr>
            <w:tcW w:w="2781" w:type="dxa"/>
            <w:vAlign w:val="center"/>
          </w:tcPr>
          <w:p w14:paraId="5166E45E" w14:textId="77777777" w:rsidR="00C65E24" w:rsidRPr="007B1C1F" w:rsidRDefault="00C65E24" w:rsidP="005C5FBF">
            <w:pPr>
              <w:jc w:val="center"/>
              <w:rPr>
                <w:rFonts w:asciiTheme="minorHAnsi" w:hAnsiTheme="minorHAnsi" w:cstheme="minorHAnsi"/>
                <w:b/>
                <w:bCs/>
                <w:color w:val="000000"/>
                <w:sz w:val="24"/>
              </w:rPr>
            </w:pPr>
          </w:p>
        </w:tc>
      </w:tr>
    </w:tbl>
    <w:p w14:paraId="7CDDC66A" w14:textId="24EB6A45" w:rsidR="00EE36D2" w:rsidRPr="007B1C1F" w:rsidRDefault="00702DAA" w:rsidP="00BA5C72">
      <w:pPr>
        <w:rPr>
          <w:rFonts w:asciiTheme="minorHAnsi" w:hAnsiTheme="minorHAnsi" w:cstheme="minorHAnsi"/>
          <w:b/>
          <w:bCs/>
          <w:color w:val="000000" w:themeColor="text1"/>
          <w:sz w:val="24"/>
        </w:rPr>
      </w:pPr>
      <w:r w:rsidRPr="007B1C1F">
        <w:rPr>
          <w:rFonts w:asciiTheme="minorHAnsi" w:hAnsiTheme="minorHAnsi" w:cstheme="minorHAnsi"/>
          <w:b/>
          <w:bCs/>
          <w:color w:val="000000" w:themeColor="text1"/>
          <w:sz w:val="24"/>
          <w:lang w:eastAsia="en-GB"/>
        </w:rPr>
        <w:br/>
      </w:r>
    </w:p>
    <w:sectPr w:rsidR="00EE36D2" w:rsidRPr="007B1C1F" w:rsidSect="00DF235B">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5947A" w14:textId="77777777" w:rsidR="004977C8" w:rsidRDefault="004977C8" w:rsidP="00580D32">
      <w:r>
        <w:separator/>
      </w:r>
    </w:p>
  </w:endnote>
  <w:endnote w:type="continuationSeparator" w:id="0">
    <w:p w14:paraId="6C401DE9" w14:textId="77777777" w:rsidR="004977C8" w:rsidRDefault="004977C8" w:rsidP="00580D32">
      <w:r>
        <w:continuationSeparator/>
      </w:r>
    </w:p>
  </w:endnote>
  <w:endnote w:type="continuationNotice" w:id="1">
    <w:p w14:paraId="0F561A7A" w14:textId="77777777" w:rsidR="004977C8" w:rsidRDefault="004977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0366" w14:textId="26355570" w:rsidR="00880ECD" w:rsidRDefault="00880ECD">
    <w:pPr>
      <w:pStyle w:val="Footer"/>
    </w:pP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D2ED5" w14:textId="77777777" w:rsidR="004977C8" w:rsidRDefault="004977C8" w:rsidP="00580D32">
      <w:r>
        <w:separator/>
      </w:r>
    </w:p>
  </w:footnote>
  <w:footnote w:type="continuationSeparator" w:id="0">
    <w:p w14:paraId="6931BFD8" w14:textId="77777777" w:rsidR="004977C8" w:rsidRDefault="004977C8" w:rsidP="00580D32">
      <w:r>
        <w:continuationSeparator/>
      </w:r>
    </w:p>
  </w:footnote>
  <w:footnote w:type="continuationNotice" w:id="1">
    <w:p w14:paraId="0540E7DB" w14:textId="77777777" w:rsidR="004977C8" w:rsidRDefault="004977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FF75" w14:textId="30119228" w:rsidR="00880ECD" w:rsidRPr="008E7070" w:rsidRDefault="58623876" w:rsidP="58623876">
    <w:pPr>
      <w:jc w:val="right"/>
    </w:pPr>
    <w:r>
      <w:rPr>
        <w:noProof/>
      </w:rPr>
      <w:drawing>
        <wp:inline distT="0" distB="0" distL="0" distR="0" wp14:anchorId="1DFC7A5D" wp14:editId="4003B5CC">
          <wp:extent cx="1963827" cy="663177"/>
          <wp:effectExtent l="0" t="0" r="0" b="3810"/>
          <wp:docPr id="1202379862" name="Picture 1202379862" descr="P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379862" name="Picture 1202379862" descr="PCC Logo"/>
                  <pic:cNvPicPr/>
                </pic:nvPicPr>
                <pic:blipFill>
                  <a:blip r:embed="rId1">
                    <a:extLst>
                      <a:ext uri="{28A0092B-C50C-407E-A947-70E740481C1C}">
                        <a14:useLocalDpi xmlns:a14="http://schemas.microsoft.com/office/drawing/2010/main" val="0"/>
                      </a:ext>
                    </a:extLst>
                  </a:blip>
                  <a:stretch>
                    <a:fillRect/>
                  </a:stretch>
                </pic:blipFill>
                <pic:spPr>
                  <a:xfrm>
                    <a:off x="0" y="0"/>
                    <a:ext cx="1973377" cy="666402"/>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458F1"/>
    <w:multiLevelType w:val="multilevel"/>
    <w:tmpl w:val="89923022"/>
    <w:lvl w:ilvl="0">
      <w:start w:val="1"/>
      <w:numFmt w:val="decimal"/>
      <w:lvlText w:val="%1."/>
      <w:lvlJc w:val="left"/>
      <w:pPr>
        <w:ind w:left="1429" w:hanging="360"/>
      </w:pPr>
      <w:rPr>
        <w:b w:val="0"/>
      </w:rPr>
    </w:lvl>
    <w:lvl w:ilvl="1">
      <w:start w:val="1"/>
      <w:numFmt w:val="decimal"/>
      <w:lvlText w:val="%2."/>
      <w:lvlJc w:val="left"/>
      <w:pPr>
        <w:ind w:left="1429" w:hanging="360"/>
      </w:p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152013E5"/>
    <w:multiLevelType w:val="hybridMultilevel"/>
    <w:tmpl w:val="B5A64932"/>
    <w:lvl w:ilvl="0" w:tplc="356011AC">
      <w:start w:val="2"/>
      <w:numFmt w:val="bullet"/>
      <w:lvlText w:val="-"/>
      <w:lvlJc w:val="left"/>
      <w:pPr>
        <w:ind w:left="1225" w:hanging="360"/>
      </w:pPr>
      <w:rPr>
        <w:rFonts w:ascii="Arial" w:eastAsia="Times New Roman" w:hAnsi="Arial" w:cs="Arial" w:hint="default"/>
      </w:rPr>
    </w:lvl>
    <w:lvl w:ilvl="1" w:tplc="08090003" w:tentative="1">
      <w:start w:val="1"/>
      <w:numFmt w:val="bullet"/>
      <w:lvlText w:val="o"/>
      <w:lvlJc w:val="left"/>
      <w:pPr>
        <w:ind w:left="1945" w:hanging="360"/>
      </w:pPr>
      <w:rPr>
        <w:rFonts w:ascii="Courier New" w:hAnsi="Courier New" w:cs="Courier New" w:hint="default"/>
      </w:rPr>
    </w:lvl>
    <w:lvl w:ilvl="2" w:tplc="08090005" w:tentative="1">
      <w:start w:val="1"/>
      <w:numFmt w:val="bullet"/>
      <w:lvlText w:val=""/>
      <w:lvlJc w:val="left"/>
      <w:pPr>
        <w:ind w:left="2665" w:hanging="360"/>
      </w:pPr>
      <w:rPr>
        <w:rFonts w:ascii="Wingdings" w:hAnsi="Wingdings" w:hint="default"/>
      </w:rPr>
    </w:lvl>
    <w:lvl w:ilvl="3" w:tplc="08090001" w:tentative="1">
      <w:start w:val="1"/>
      <w:numFmt w:val="bullet"/>
      <w:lvlText w:val=""/>
      <w:lvlJc w:val="left"/>
      <w:pPr>
        <w:ind w:left="3385" w:hanging="360"/>
      </w:pPr>
      <w:rPr>
        <w:rFonts w:ascii="Symbol" w:hAnsi="Symbol" w:hint="default"/>
      </w:rPr>
    </w:lvl>
    <w:lvl w:ilvl="4" w:tplc="08090003" w:tentative="1">
      <w:start w:val="1"/>
      <w:numFmt w:val="bullet"/>
      <w:lvlText w:val="o"/>
      <w:lvlJc w:val="left"/>
      <w:pPr>
        <w:ind w:left="4105" w:hanging="360"/>
      </w:pPr>
      <w:rPr>
        <w:rFonts w:ascii="Courier New" w:hAnsi="Courier New" w:cs="Courier New" w:hint="default"/>
      </w:rPr>
    </w:lvl>
    <w:lvl w:ilvl="5" w:tplc="08090005" w:tentative="1">
      <w:start w:val="1"/>
      <w:numFmt w:val="bullet"/>
      <w:lvlText w:val=""/>
      <w:lvlJc w:val="left"/>
      <w:pPr>
        <w:ind w:left="4825" w:hanging="360"/>
      </w:pPr>
      <w:rPr>
        <w:rFonts w:ascii="Wingdings" w:hAnsi="Wingdings" w:hint="default"/>
      </w:rPr>
    </w:lvl>
    <w:lvl w:ilvl="6" w:tplc="08090001" w:tentative="1">
      <w:start w:val="1"/>
      <w:numFmt w:val="bullet"/>
      <w:lvlText w:val=""/>
      <w:lvlJc w:val="left"/>
      <w:pPr>
        <w:ind w:left="5545" w:hanging="360"/>
      </w:pPr>
      <w:rPr>
        <w:rFonts w:ascii="Symbol" w:hAnsi="Symbol" w:hint="default"/>
      </w:rPr>
    </w:lvl>
    <w:lvl w:ilvl="7" w:tplc="08090003" w:tentative="1">
      <w:start w:val="1"/>
      <w:numFmt w:val="bullet"/>
      <w:lvlText w:val="o"/>
      <w:lvlJc w:val="left"/>
      <w:pPr>
        <w:ind w:left="6265" w:hanging="360"/>
      </w:pPr>
      <w:rPr>
        <w:rFonts w:ascii="Courier New" w:hAnsi="Courier New" w:cs="Courier New" w:hint="default"/>
      </w:rPr>
    </w:lvl>
    <w:lvl w:ilvl="8" w:tplc="08090005" w:tentative="1">
      <w:start w:val="1"/>
      <w:numFmt w:val="bullet"/>
      <w:lvlText w:val=""/>
      <w:lvlJc w:val="left"/>
      <w:pPr>
        <w:ind w:left="6985" w:hanging="360"/>
      </w:pPr>
      <w:rPr>
        <w:rFonts w:ascii="Wingdings" w:hAnsi="Wingdings" w:hint="default"/>
      </w:rPr>
    </w:lvl>
  </w:abstractNum>
  <w:abstractNum w:abstractNumId="2" w15:restartNumberingAfterBreak="0">
    <w:nsid w:val="18676AEC"/>
    <w:multiLevelType w:val="hybridMultilevel"/>
    <w:tmpl w:val="39803714"/>
    <w:lvl w:ilvl="0" w:tplc="356011AC">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28A15692"/>
    <w:multiLevelType w:val="multilevel"/>
    <w:tmpl w:val="89923022"/>
    <w:lvl w:ilvl="0">
      <w:start w:val="1"/>
      <w:numFmt w:val="decimal"/>
      <w:lvlText w:val="%1."/>
      <w:lvlJc w:val="left"/>
      <w:pPr>
        <w:ind w:left="1429" w:hanging="360"/>
      </w:pPr>
      <w:rPr>
        <w:b w:val="0"/>
      </w:rPr>
    </w:lvl>
    <w:lvl w:ilvl="1">
      <w:start w:val="1"/>
      <w:numFmt w:val="decimal"/>
      <w:lvlText w:val="%2."/>
      <w:lvlJc w:val="left"/>
      <w:pPr>
        <w:ind w:left="1429" w:hanging="360"/>
      </w:p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3D134F46"/>
    <w:multiLevelType w:val="hybridMultilevel"/>
    <w:tmpl w:val="19BCBF72"/>
    <w:lvl w:ilvl="0" w:tplc="FFFFFFFF">
      <w:start w:val="1"/>
      <w:numFmt w:val="decimal"/>
      <w:pStyle w:val="Submissionnumberedparagraph"/>
      <w:lvlText w:val="%1."/>
      <w:lvlJc w:val="left"/>
      <w:pPr>
        <w:tabs>
          <w:tab w:val="num" w:pos="709"/>
        </w:tabs>
        <w:ind w:left="709" w:hanging="567"/>
      </w:pPr>
      <w:rPr>
        <w:rFonts w:ascii="Arial" w:hAnsi="Arial" w:hint="default"/>
        <w:b w:val="0"/>
        <w:i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4035B00"/>
    <w:multiLevelType w:val="hybridMultilevel"/>
    <w:tmpl w:val="AE4E6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4C48E6"/>
    <w:multiLevelType w:val="hybridMultilevel"/>
    <w:tmpl w:val="C1161E7C"/>
    <w:lvl w:ilvl="0" w:tplc="5FF4AAF4">
      <w:numFmt w:val="bullet"/>
      <w:lvlText w:val="•"/>
      <w:lvlJc w:val="left"/>
      <w:pPr>
        <w:ind w:left="865" w:hanging="360"/>
      </w:pPr>
      <w:rPr>
        <w:rFonts w:ascii="Calibri" w:eastAsia="Times New Roman" w:hAnsi="Calibri" w:cs="Calibri" w:hint="default"/>
      </w:rPr>
    </w:lvl>
    <w:lvl w:ilvl="1" w:tplc="08090003" w:tentative="1">
      <w:start w:val="1"/>
      <w:numFmt w:val="bullet"/>
      <w:lvlText w:val="o"/>
      <w:lvlJc w:val="left"/>
      <w:pPr>
        <w:ind w:left="1585" w:hanging="360"/>
      </w:pPr>
      <w:rPr>
        <w:rFonts w:ascii="Courier New" w:hAnsi="Courier New" w:cs="Courier New" w:hint="default"/>
      </w:rPr>
    </w:lvl>
    <w:lvl w:ilvl="2" w:tplc="08090005" w:tentative="1">
      <w:start w:val="1"/>
      <w:numFmt w:val="bullet"/>
      <w:lvlText w:val=""/>
      <w:lvlJc w:val="left"/>
      <w:pPr>
        <w:ind w:left="2305" w:hanging="360"/>
      </w:pPr>
      <w:rPr>
        <w:rFonts w:ascii="Wingdings" w:hAnsi="Wingdings" w:hint="default"/>
      </w:rPr>
    </w:lvl>
    <w:lvl w:ilvl="3" w:tplc="08090001" w:tentative="1">
      <w:start w:val="1"/>
      <w:numFmt w:val="bullet"/>
      <w:lvlText w:val=""/>
      <w:lvlJc w:val="left"/>
      <w:pPr>
        <w:ind w:left="3025" w:hanging="360"/>
      </w:pPr>
      <w:rPr>
        <w:rFonts w:ascii="Symbol" w:hAnsi="Symbol" w:hint="default"/>
      </w:rPr>
    </w:lvl>
    <w:lvl w:ilvl="4" w:tplc="08090003" w:tentative="1">
      <w:start w:val="1"/>
      <w:numFmt w:val="bullet"/>
      <w:lvlText w:val="o"/>
      <w:lvlJc w:val="left"/>
      <w:pPr>
        <w:ind w:left="3745" w:hanging="360"/>
      </w:pPr>
      <w:rPr>
        <w:rFonts w:ascii="Courier New" w:hAnsi="Courier New" w:cs="Courier New" w:hint="default"/>
      </w:rPr>
    </w:lvl>
    <w:lvl w:ilvl="5" w:tplc="08090005" w:tentative="1">
      <w:start w:val="1"/>
      <w:numFmt w:val="bullet"/>
      <w:lvlText w:val=""/>
      <w:lvlJc w:val="left"/>
      <w:pPr>
        <w:ind w:left="4465" w:hanging="360"/>
      </w:pPr>
      <w:rPr>
        <w:rFonts w:ascii="Wingdings" w:hAnsi="Wingdings" w:hint="default"/>
      </w:rPr>
    </w:lvl>
    <w:lvl w:ilvl="6" w:tplc="08090001" w:tentative="1">
      <w:start w:val="1"/>
      <w:numFmt w:val="bullet"/>
      <w:lvlText w:val=""/>
      <w:lvlJc w:val="left"/>
      <w:pPr>
        <w:ind w:left="5185" w:hanging="360"/>
      </w:pPr>
      <w:rPr>
        <w:rFonts w:ascii="Symbol" w:hAnsi="Symbol" w:hint="default"/>
      </w:rPr>
    </w:lvl>
    <w:lvl w:ilvl="7" w:tplc="08090003" w:tentative="1">
      <w:start w:val="1"/>
      <w:numFmt w:val="bullet"/>
      <w:lvlText w:val="o"/>
      <w:lvlJc w:val="left"/>
      <w:pPr>
        <w:ind w:left="5905" w:hanging="360"/>
      </w:pPr>
      <w:rPr>
        <w:rFonts w:ascii="Courier New" w:hAnsi="Courier New" w:cs="Courier New" w:hint="default"/>
      </w:rPr>
    </w:lvl>
    <w:lvl w:ilvl="8" w:tplc="08090005" w:tentative="1">
      <w:start w:val="1"/>
      <w:numFmt w:val="bullet"/>
      <w:lvlText w:val=""/>
      <w:lvlJc w:val="left"/>
      <w:pPr>
        <w:ind w:left="6625" w:hanging="360"/>
      </w:pPr>
      <w:rPr>
        <w:rFonts w:ascii="Wingdings" w:hAnsi="Wingdings" w:hint="default"/>
      </w:rPr>
    </w:lvl>
  </w:abstractNum>
  <w:num w:numId="1" w16cid:durableId="1821116421">
    <w:abstractNumId w:val="4"/>
  </w:num>
  <w:num w:numId="2" w16cid:durableId="2139108682">
    <w:abstractNumId w:val="2"/>
  </w:num>
  <w:num w:numId="3" w16cid:durableId="940839694">
    <w:abstractNumId w:val="0"/>
  </w:num>
  <w:num w:numId="4" w16cid:durableId="671951046">
    <w:abstractNumId w:val="5"/>
  </w:num>
  <w:num w:numId="5" w16cid:durableId="1618177775">
    <w:abstractNumId w:val="3"/>
  </w:num>
  <w:num w:numId="6" w16cid:durableId="1820878074">
    <w:abstractNumId w:val="1"/>
  </w:num>
  <w:num w:numId="7" w16cid:durableId="99584005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D06"/>
    <w:rsid w:val="0000159F"/>
    <w:rsid w:val="000016A1"/>
    <w:rsid w:val="00001DAC"/>
    <w:rsid w:val="00004E9B"/>
    <w:rsid w:val="00007324"/>
    <w:rsid w:val="00010026"/>
    <w:rsid w:val="00011728"/>
    <w:rsid w:val="00011B17"/>
    <w:rsid w:val="00012208"/>
    <w:rsid w:val="00015EE9"/>
    <w:rsid w:val="00020C02"/>
    <w:rsid w:val="000237E5"/>
    <w:rsid w:val="000257E5"/>
    <w:rsid w:val="00025DE4"/>
    <w:rsid w:val="00026F5D"/>
    <w:rsid w:val="000276FE"/>
    <w:rsid w:val="00027C8C"/>
    <w:rsid w:val="00031963"/>
    <w:rsid w:val="00031993"/>
    <w:rsid w:val="000319A6"/>
    <w:rsid w:val="00032761"/>
    <w:rsid w:val="00033324"/>
    <w:rsid w:val="00033A45"/>
    <w:rsid w:val="0003525E"/>
    <w:rsid w:val="00037227"/>
    <w:rsid w:val="00044F63"/>
    <w:rsid w:val="0004574D"/>
    <w:rsid w:val="00046817"/>
    <w:rsid w:val="0005116A"/>
    <w:rsid w:val="000523C0"/>
    <w:rsid w:val="00054183"/>
    <w:rsid w:val="00054809"/>
    <w:rsid w:val="00054D4C"/>
    <w:rsid w:val="000552BF"/>
    <w:rsid w:val="0005551D"/>
    <w:rsid w:val="00055906"/>
    <w:rsid w:val="00055E8C"/>
    <w:rsid w:val="00056FCE"/>
    <w:rsid w:val="00060C9E"/>
    <w:rsid w:val="000622C6"/>
    <w:rsid w:val="00063BB2"/>
    <w:rsid w:val="00063E8B"/>
    <w:rsid w:val="000651DD"/>
    <w:rsid w:val="00065847"/>
    <w:rsid w:val="00066A2B"/>
    <w:rsid w:val="00066B7C"/>
    <w:rsid w:val="00066D28"/>
    <w:rsid w:val="00070CF6"/>
    <w:rsid w:val="00071282"/>
    <w:rsid w:val="000718A4"/>
    <w:rsid w:val="000752B9"/>
    <w:rsid w:val="00076CDF"/>
    <w:rsid w:val="00076DA5"/>
    <w:rsid w:val="00077AF6"/>
    <w:rsid w:val="00080327"/>
    <w:rsid w:val="00080BCA"/>
    <w:rsid w:val="00080D31"/>
    <w:rsid w:val="00082DE6"/>
    <w:rsid w:val="000835DE"/>
    <w:rsid w:val="000836D8"/>
    <w:rsid w:val="00086505"/>
    <w:rsid w:val="00087E52"/>
    <w:rsid w:val="00092323"/>
    <w:rsid w:val="00096017"/>
    <w:rsid w:val="00096AEA"/>
    <w:rsid w:val="000A2516"/>
    <w:rsid w:val="000A43F4"/>
    <w:rsid w:val="000A4AD5"/>
    <w:rsid w:val="000A5073"/>
    <w:rsid w:val="000A5FCB"/>
    <w:rsid w:val="000B091F"/>
    <w:rsid w:val="000B0DDE"/>
    <w:rsid w:val="000B1FBA"/>
    <w:rsid w:val="000B20EA"/>
    <w:rsid w:val="000B59AF"/>
    <w:rsid w:val="000B7142"/>
    <w:rsid w:val="000C1B50"/>
    <w:rsid w:val="000C21AC"/>
    <w:rsid w:val="000C2895"/>
    <w:rsid w:val="000C2A4F"/>
    <w:rsid w:val="000C34EA"/>
    <w:rsid w:val="000C39CF"/>
    <w:rsid w:val="000C42CF"/>
    <w:rsid w:val="000C5936"/>
    <w:rsid w:val="000C66D3"/>
    <w:rsid w:val="000C7742"/>
    <w:rsid w:val="000D1E96"/>
    <w:rsid w:val="000D2794"/>
    <w:rsid w:val="000D29A2"/>
    <w:rsid w:val="000D5C35"/>
    <w:rsid w:val="000E07E4"/>
    <w:rsid w:val="000E1C51"/>
    <w:rsid w:val="000E4CF2"/>
    <w:rsid w:val="000E5F42"/>
    <w:rsid w:val="000E62FA"/>
    <w:rsid w:val="000E72F8"/>
    <w:rsid w:val="000F0D2C"/>
    <w:rsid w:val="000F1DF6"/>
    <w:rsid w:val="000F233F"/>
    <w:rsid w:val="000F2823"/>
    <w:rsid w:val="000F3AE1"/>
    <w:rsid w:val="000F4B7E"/>
    <w:rsid w:val="000F53F6"/>
    <w:rsid w:val="00100CA0"/>
    <w:rsid w:val="0010360E"/>
    <w:rsid w:val="00103B30"/>
    <w:rsid w:val="00103F50"/>
    <w:rsid w:val="001060D7"/>
    <w:rsid w:val="00110A69"/>
    <w:rsid w:val="00111581"/>
    <w:rsid w:val="0011170B"/>
    <w:rsid w:val="00112F5D"/>
    <w:rsid w:val="00113ED7"/>
    <w:rsid w:val="00115705"/>
    <w:rsid w:val="00117AD2"/>
    <w:rsid w:val="0012282B"/>
    <w:rsid w:val="001248D5"/>
    <w:rsid w:val="001268D0"/>
    <w:rsid w:val="001318ED"/>
    <w:rsid w:val="00132EB8"/>
    <w:rsid w:val="00133684"/>
    <w:rsid w:val="00133A39"/>
    <w:rsid w:val="00135088"/>
    <w:rsid w:val="001355BD"/>
    <w:rsid w:val="00135C1C"/>
    <w:rsid w:val="001362D1"/>
    <w:rsid w:val="00141043"/>
    <w:rsid w:val="0014130A"/>
    <w:rsid w:val="0014212D"/>
    <w:rsid w:val="00142261"/>
    <w:rsid w:val="00142A94"/>
    <w:rsid w:val="00143717"/>
    <w:rsid w:val="00145F77"/>
    <w:rsid w:val="001562CD"/>
    <w:rsid w:val="0015648C"/>
    <w:rsid w:val="00156F66"/>
    <w:rsid w:val="00157242"/>
    <w:rsid w:val="00161CD7"/>
    <w:rsid w:val="00161E96"/>
    <w:rsid w:val="00162538"/>
    <w:rsid w:val="00163641"/>
    <w:rsid w:val="0016435B"/>
    <w:rsid w:val="00167AA1"/>
    <w:rsid w:val="00170EBD"/>
    <w:rsid w:val="001711A0"/>
    <w:rsid w:val="00174E67"/>
    <w:rsid w:val="00175450"/>
    <w:rsid w:val="001761CB"/>
    <w:rsid w:val="00181201"/>
    <w:rsid w:val="00182FA0"/>
    <w:rsid w:val="0018375E"/>
    <w:rsid w:val="00185296"/>
    <w:rsid w:val="001857EB"/>
    <w:rsid w:val="00187C3B"/>
    <w:rsid w:val="0019075C"/>
    <w:rsid w:val="00192358"/>
    <w:rsid w:val="00194FDC"/>
    <w:rsid w:val="001A046F"/>
    <w:rsid w:val="001A4DC3"/>
    <w:rsid w:val="001A75EF"/>
    <w:rsid w:val="001B0581"/>
    <w:rsid w:val="001B2203"/>
    <w:rsid w:val="001B281A"/>
    <w:rsid w:val="001B4672"/>
    <w:rsid w:val="001B79FA"/>
    <w:rsid w:val="001B7EE5"/>
    <w:rsid w:val="001C1C66"/>
    <w:rsid w:val="001C4A9C"/>
    <w:rsid w:val="001C4F35"/>
    <w:rsid w:val="001D0A51"/>
    <w:rsid w:val="001D4090"/>
    <w:rsid w:val="001D498D"/>
    <w:rsid w:val="001D4D86"/>
    <w:rsid w:val="001D7D10"/>
    <w:rsid w:val="001E1950"/>
    <w:rsid w:val="001E2DC3"/>
    <w:rsid w:val="001E596E"/>
    <w:rsid w:val="001E705F"/>
    <w:rsid w:val="001E784F"/>
    <w:rsid w:val="001F17ED"/>
    <w:rsid w:val="001F2C5A"/>
    <w:rsid w:val="001F2C7E"/>
    <w:rsid w:val="001F324E"/>
    <w:rsid w:val="001F4A5E"/>
    <w:rsid w:val="001F53D1"/>
    <w:rsid w:val="001F5CA4"/>
    <w:rsid w:val="001F62E7"/>
    <w:rsid w:val="001F760F"/>
    <w:rsid w:val="001F78DA"/>
    <w:rsid w:val="00200432"/>
    <w:rsid w:val="0020084E"/>
    <w:rsid w:val="002046E3"/>
    <w:rsid w:val="0020477A"/>
    <w:rsid w:val="002071E8"/>
    <w:rsid w:val="00210CF2"/>
    <w:rsid w:val="002132E2"/>
    <w:rsid w:val="00226494"/>
    <w:rsid w:val="00227657"/>
    <w:rsid w:val="002308F4"/>
    <w:rsid w:val="002326AF"/>
    <w:rsid w:val="00233143"/>
    <w:rsid w:val="0023525C"/>
    <w:rsid w:val="00235BE0"/>
    <w:rsid w:val="00235C3F"/>
    <w:rsid w:val="00236084"/>
    <w:rsid w:val="00237204"/>
    <w:rsid w:val="00237B9C"/>
    <w:rsid w:val="002404AA"/>
    <w:rsid w:val="002409E6"/>
    <w:rsid w:val="00241CA5"/>
    <w:rsid w:val="002427B4"/>
    <w:rsid w:val="00245447"/>
    <w:rsid w:val="0024616F"/>
    <w:rsid w:val="00247A9E"/>
    <w:rsid w:val="00250172"/>
    <w:rsid w:val="002504EC"/>
    <w:rsid w:val="002516BD"/>
    <w:rsid w:val="00251BD4"/>
    <w:rsid w:val="00251C49"/>
    <w:rsid w:val="00252E34"/>
    <w:rsid w:val="00253079"/>
    <w:rsid w:val="00254C25"/>
    <w:rsid w:val="002614CC"/>
    <w:rsid w:val="00261820"/>
    <w:rsid w:val="00261948"/>
    <w:rsid w:val="00261FE2"/>
    <w:rsid w:val="0026344A"/>
    <w:rsid w:val="002638B5"/>
    <w:rsid w:val="00264A7C"/>
    <w:rsid w:val="00265823"/>
    <w:rsid w:val="002671F4"/>
    <w:rsid w:val="002718D0"/>
    <w:rsid w:val="00273F2B"/>
    <w:rsid w:val="00274627"/>
    <w:rsid w:val="0027500F"/>
    <w:rsid w:val="002755EA"/>
    <w:rsid w:val="00275BEA"/>
    <w:rsid w:val="00275D7D"/>
    <w:rsid w:val="002771A8"/>
    <w:rsid w:val="002807D5"/>
    <w:rsid w:val="00281047"/>
    <w:rsid w:val="00282283"/>
    <w:rsid w:val="00282CEA"/>
    <w:rsid w:val="0028338D"/>
    <w:rsid w:val="00284716"/>
    <w:rsid w:val="0028557C"/>
    <w:rsid w:val="00285814"/>
    <w:rsid w:val="00285978"/>
    <w:rsid w:val="00286296"/>
    <w:rsid w:val="00286D5B"/>
    <w:rsid w:val="0028774B"/>
    <w:rsid w:val="00287E01"/>
    <w:rsid w:val="0029044D"/>
    <w:rsid w:val="00290D89"/>
    <w:rsid w:val="00292D84"/>
    <w:rsid w:val="0029303B"/>
    <w:rsid w:val="002959CF"/>
    <w:rsid w:val="00296EC5"/>
    <w:rsid w:val="002973E4"/>
    <w:rsid w:val="002A2BB0"/>
    <w:rsid w:val="002A3416"/>
    <w:rsid w:val="002A7D51"/>
    <w:rsid w:val="002B216D"/>
    <w:rsid w:val="002B3077"/>
    <w:rsid w:val="002B5384"/>
    <w:rsid w:val="002B67B1"/>
    <w:rsid w:val="002B78B4"/>
    <w:rsid w:val="002B7E17"/>
    <w:rsid w:val="002C0541"/>
    <w:rsid w:val="002C09B5"/>
    <w:rsid w:val="002C1C05"/>
    <w:rsid w:val="002C2CAF"/>
    <w:rsid w:val="002C399E"/>
    <w:rsid w:val="002C43E1"/>
    <w:rsid w:val="002C496C"/>
    <w:rsid w:val="002C5027"/>
    <w:rsid w:val="002C5D54"/>
    <w:rsid w:val="002C6996"/>
    <w:rsid w:val="002C6A61"/>
    <w:rsid w:val="002D032F"/>
    <w:rsid w:val="002D0FC1"/>
    <w:rsid w:val="002D29B6"/>
    <w:rsid w:val="002D2ABD"/>
    <w:rsid w:val="002D35D6"/>
    <w:rsid w:val="002D73BF"/>
    <w:rsid w:val="002D7999"/>
    <w:rsid w:val="002E0FB1"/>
    <w:rsid w:val="002E13C8"/>
    <w:rsid w:val="002E1931"/>
    <w:rsid w:val="002E1C8A"/>
    <w:rsid w:val="002E544B"/>
    <w:rsid w:val="002E6A87"/>
    <w:rsid w:val="002E7E3B"/>
    <w:rsid w:val="002F03DF"/>
    <w:rsid w:val="002F0DD4"/>
    <w:rsid w:val="002F1843"/>
    <w:rsid w:val="002F263F"/>
    <w:rsid w:val="002F2C80"/>
    <w:rsid w:val="002F2F31"/>
    <w:rsid w:val="002F3017"/>
    <w:rsid w:val="002F61AC"/>
    <w:rsid w:val="00300DFA"/>
    <w:rsid w:val="0030186E"/>
    <w:rsid w:val="0030443F"/>
    <w:rsid w:val="00306EB8"/>
    <w:rsid w:val="0030711C"/>
    <w:rsid w:val="003072E8"/>
    <w:rsid w:val="00307EAB"/>
    <w:rsid w:val="0031080E"/>
    <w:rsid w:val="003115A5"/>
    <w:rsid w:val="0031163F"/>
    <w:rsid w:val="00311C78"/>
    <w:rsid w:val="00315895"/>
    <w:rsid w:val="003172A9"/>
    <w:rsid w:val="00317430"/>
    <w:rsid w:val="003214F9"/>
    <w:rsid w:val="0032241F"/>
    <w:rsid w:val="00322DA8"/>
    <w:rsid w:val="00325D75"/>
    <w:rsid w:val="003260EA"/>
    <w:rsid w:val="003307BA"/>
    <w:rsid w:val="00333BC1"/>
    <w:rsid w:val="003351E7"/>
    <w:rsid w:val="0033554D"/>
    <w:rsid w:val="003361CB"/>
    <w:rsid w:val="00340575"/>
    <w:rsid w:val="00346306"/>
    <w:rsid w:val="00346FDC"/>
    <w:rsid w:val="00351FAF"/>
    <w:rsid w:val="003547A5"/>
    <w:rsid w:val="00357E20"/>
    <w:rsid w:val="00360B72"/>
    <w:rsid w:val="003619FB"/>
    <w:rsid w:val="00361B8B"/>
    <w:rsid w:val="00361BA2"/>
    <w:rsid w:val="00361FB1"/>
    <w:rsid w:val="003636AB"/>
    <w:rsid w:val="003667DA"/>
    <w:rsid w:val="00366CBE"/>
    <w:rsid w:val="00367414"/>
    <w:rsid w:val="00367807"/>
    <w:rsid w:val="003678D0"/>
    <w:rsid w:val="00371825"/>
    <w:rsid w:val="0037452E"/>
    <w:rsid w:val="003759FD"/>
    <w:rsid w:val="003842F2"/>
    <w:rsid w:val="00384B53"/>
    <w:rsid w:val="00384BE1"/>
    <w:rsid w:val="00384F38"/>
    <w:rsid w:val="00385019"/>
    <w:rsid w:val="00390162"/>
    <w:rsid w:val="0039072F"/>
    <w:rsid w:val="0039109E"/>
    <w:rsid w:val="003915A9"/>
    <w:rsid w:val="003931BC"/>
    <w:rsid w:val="003955A4"/>
    <w:rsid w:val="0039616B"/>
    <w:rsid w:val="00396EE6"/>
    <w:rsid w:val="003A06F3"/>
    <w:rsid w:val="003A08B5"/>
    <w:rsid w:val="003A2467"/>
    <w:rsid w:val="003A3462"/>
    <w:rsid w:val="003A3A53"/>
    <w:rsid w:val="003A6EFE"/>
    <w:rsid w:val="003A7486"/>
    <w:rsid w:val="003B01CB"/>
    <w:rsid w:val="003B1BD4"/>
    <w:rsid w:val="003B1F3E"/>
    <w:rsid w:val="003B2ACF"/>
    <w:rsid w:val="003B2F8A"/>
    <w:rsid w:val="003B326B"/>
    <w:rsid w:val="003B4E80"/>
    <w:rsid w:val="003B50CF"/>
    <w:rsid w:val="003B6271"/>
    <w:rsid w:val="003B6E16"/>
    <w:rsid w:val="003B6E17"/>
    <w:rsid w:val="003B7E90"/>
    <w:rsid w:val="003C0978"/>
    <w:rsid w:val="003C251B"/>
    <w:rsid w:val="003D0169"/>
    <w:rsid w:val="003D15A7"/>
    <w:rsid w:val="003D1B0C"/>
    <w:rsid w:val="003D1C22"/>
    <w:rsid w:val="003D1D89"/>
    <w:rsid w:val="003D229D"/>
    <w:rsid w:val="003D2E7C"/>
    <w:rsid w:val="003D36FE"/>
    <w:rsid w:val="003D383C"/>
    <w:rsid w:val="003D5DD1"/>
    <w:rsid w:val="003D7515"/>
    <w:rsid w:val="003D7C2C"/>
    <w:rsid w:val="003E03C3"/>
    <w:rsid w:val="003E107F"/>
    <w:rsid w:val="003E30A9"/>
    <w:rsid w:val="003E3B2D"/>
    <w:rsid w:val="003E4318"/>
    <w:rsid w:val="003E573F"/>
    <w:rsid w:val="003E5DC2"/>
    <w:rsid w:val="003E67EB"/>
    <w:rsid w:val="003E68D3"/>
    <w:rsid w:val="003E68E6"/>
    <w:rsid w:val="003F0EC4"/>
    <w:rsid w:val="003F1218"/>
    <w:rsid w:val="003F2CC2"/>
    <w:rsid w:val="003F3C50"/>
    <w:rsid w:val="003F4BAB"/>
    <w:rsid w:val="003F7DEC"/>
    <w:rsid w:val="00400446"/>
    <w:rsid w:val="00401162"/>
    <w:rsid w:val="00403315"/>
    <w:rsid w:val="00403D01"/>
    <w:rsid w:val="00404CB6"/>
    <w:rsid w:val="0040564D"/>
    <w:rsid w:val="00407DF8"/>
    <w:rsid w:val="00411165"/>
    <w:rsid w:val="0041311B"/>
    <w:rsid w:val="00413807"/>
    <w:rsid w:val="00413B37"/>
    <w:rsid w:val="004147B2"/>
    <w:rsid w:val="00415CCF"/>
    <w:rsid w:val="00421B15"/>
    <w:rsid w:val="0042322B"/>
    <w:rsid w:val="004233BE"/>
    <w:rsid w:val="004234B9"/>
    <w:rsid w:val="004235C2"/>
    <w:rsid w:val="0042360D"/>
    <w:rsid w:val="00423E82"/>
    <w:rsid w:val="004279CF"/>
    <w:rsid w:val="00427D02"/>
    <w:rsid w:val="004315C5"/>
    <w:rsid w:val="00432561"/>
    <w:rsid w:val="00432BAA"/>
    <w:rsid w:val="00434EC5"/>
    <w:rsid w:val="00435085"/>
    <w:rsid w:val="0043569E"/>
    <w:rsid w:val="00435910"/>
    <w:rsid w:val="00436C4A"/>
    <w:rsid w:val="00441235"/>
    <w:rsid w:val="004435E0"/>
    <w:rsid w:val="004443DA"/>
    <w:rsid w:val="004445D9"/>
    <w:rsid w:val="00444FA4"/>
    <w:rsid w:val="00446A4E"/>
    <w:rsid w:val="0045050A"/>
    <w:rsid w:val="004510FB"/>
    <w:rsid w:val="00451238"/>
    <w:rsid w:val="00455C66"/>
    <w:rsid w:val="004561DB"/>
    <w:rsid w:val="00460E6C"/>
    <w:rsid w:val="00464210"/>
    <w:rsid w:val="00464917"/>
    <w:rsid w:val="00464DB6"/>
    <w:rsid w:val="00467438"/>
    <w:rsid w:val="004679E3"/>
    <w:rsid w:val="00467BE5"/>
    <w:rsid w:val="004716A9"/>
    <w:rsid w:val="0047195A"/>
    <w:rsid w:val="00471C8F"/>
    <w:rsid w:val="00471F3E"/>
    <w:rsid w:val="00472939"/>
    <w:rsid w:val="0047609F"/>
    <w:rsid w:val="004765CB"/>
    <w:rsid w:val="00476F50"/>
    <w:rsid w:val="00477B48"/>
    <w:rsid w:val="004807A8"/>
    <w:rsid w:val="00480F36"/>
    <w:rsid w:val="00481859"/>
    <w:rsid w:val="0048246D"/>
    <w:rsid w:val="004858E8"/>
    <w:rsid w:val="00486678"/>
    <w:rsid w:val="0049067C"/>
    <w:rsid w:val="00490C89"/>
    <w:rsid w:val="00491799"/>
    <w:rsid w:val="00492675"/>
    <w:rsid w:val="004931F4"/>
    <w:rsid w:val="00494A33"/>
    <w:rsid w:val="00495798"/>
    <w:rsid w:val="00495A2E"/>
    <w:rsid w:val="00495B9C"/>
    <w:rsid w:val="004977C8"/>
    <w:rsid w:val="004A0F28"/>
    <w:rsid w:val="004A1064"/>
    <w:rsid w:val="004A11D5"/>
    <w:rsid w:val="004A1F4C"/>
    <w:rsid w:val="004A4465"/>
    <w:rsid w:val="004A4AF8"/>
    <w:rsid w:val="004A511B"/>
    <w:rsid w:val="004A5D4E"/>
    <w:rsid w:val="004A6963"/>
    <w:rsid w:val="004B103E"/>
    <w:rsid w:val="004B3883"/>
    <w:rsid w:val="004B42D5"/>
    <w:rsid w:val="004B6BC0"/>
    <w:rsid w:val="004B7AD3"/>
    <w:rsid w:val="004C2D2F"/>
    <w:rsid w:val="004C34DA"/>
    <w:rsid w:val="004C6EAE"/>
    <w:rsid w:val="004C726A"/>
    <w:rsid w:val="004C7782"/>
    <w:rsid w:val="004C77B8"/>
    <w:rsid w:val="004D4C8E"/>
    <w:rsid w:val="004D6594"/>
    <w:rsid w:val="004D7A90"/>
    <w:rsid w:val="004D7F07"/>
    <w:rsid w:val="004E0B03"/>
    <w:rsid w:val="004E2F66"/>
    <w:rsid w:val="004E2FD1"/>
    <w:rsid w:val="004E4F89"/>
    <w:rsid w:val="004E74D1"/>
    <w:rsid w:val="004E77C2"/>
    <w:rsid w:val="004F03E1"/>
    <w:rsid w:val="004F3103"/>
    <w:rsid w:val="004F3AA2"/>
    <w:rsid w:val="004F6A48"/>
    <w:rsid w:val="004F7B91"/>
    <w:rsid w:val="00501BA5"/>
    <w:rsid w:val="0050343B"/>
    <w:rsid w:val="00504B7F"/>
    <w:rsid w:val="005051E5"/>
    <w:rsid w:val="005063E0"/>
    <w:rsid w:val="0050716C"/>
    <w:rsid w:val="005129B7"/>
    <w:rsid w:val="005136FA"/>
    <w:rsid w:val="0051387E"/>
    <w:rsid w:val="005148B5"/>
    <w:rsid w:val="005159A5"/>
    <w:rsid w:val="00516204"/>
    <w:rsid w:val="00516D39"/>
    <w:rsid w:val="0051764D"/>
    <w:rsid w:val="005212CA"/>
    <w:rsid w:val="00521833"/>
    <w:rsid w:val="0052315E"/>
    <w:rsid w:val="00525395"/>
    <w:rsid w:val="0052718D"/>
    <w:rsid w:val="00530413"/>
    <w:rsid w:val="00530D35"/>
    <w:rsid w:val="0053214B"/>
    <w:rsid w:val="005323B9"/>
    <w:rsid w:val="00532DF9"/>
    <w:rsid w:val="0053315E"/>
    <w:rsid w:val="00533621"/>
    <w:rsid w:val="00537106"/>
    <w:rsid w:val="0054017B"/>
    <w:rsid w:val="005420FA"/>
    <w:rsid w:val="005434EB"/>
    <w:rsid w:val="00543C05"/>
    <w:rsid w:val="00544AD7"/>
    <w:rsid w:val="00544E3D"/>
    <w:rsid w:val="00547139"/>
    <w:rsid w:val="00547457"/>
    <w:rsid w:val="0055004C"/>
    <w:rsid w:val="005504AC"/>
    <w:rsid w:val="00553707"/>
    <w:rsid w:val="005549B8"/>
    <w:rsid w:val="0055628F"/>
    <w:rsid w:val="00556526"/>
    <w:rsid w:val="00556D7A"/>
    <w:rsid w:val="005578F9"/>
    <w:rsid w:val="00557C3D"/>
    <w:rsid w:val="00560592"/>
    <w:rsid w:val="00561428"/>
    <w:rsid w:val="005639C6"/>
    <w:rsid w:val="00565976"/>
    <w:rsid w:val="0056715E"/>
    <w:rsid w:val="005711D1"/>
    <w:rsid w:val="005716FF"/>
    <w:rsid w:val="00571CFA"/>
    <w:rsid w:val="005733BC"/>
    <w:rsid w:val="005740EE"/>
    <w:rsid w:val="00574C0C"/>
    <w:rsid w:val="00576341"/>
    <w:rsid w:val="00576945"/>
    <w:rsid w:val="00576F2C"/>
    <w:rsid w:val="005800C1"/>
    <w:rsid w:val="005801A5"/>
    <w:rsid w:val="005808BF"/>
    <w:rsid w:val="00580C4E"/>
    <w:rsid w:val="00580D32"/>
    <w:rsid w:val="0058259F"/>
    <w:rsid w:val="00590FC9"/>
    <w:rsid w:val="005921FA"/>
    <w:rsid w:val="005922EF"/>
    <w:rsid w:val="0059339C"/>
    <w:rsid w:val="005934D2"/>
    <w:rsid w:val="00594B0B"/>
    <w:rsid w:val="005964BD"/>
    <w:rsid w:val="005971FA"/>
    <w:rsid w:val="0059730B"/>
    <w:rsid w:val="005976FD"/>
    <w:rsid w:val="00597C0D"/>
    <w:rsid w:val="005A32E3"/>
    <w:rsid w:val="005A4B9A"/>
    <w:rsid w:val="005A4E73"/>
    <w:rsid w:val="005A6E62"/>
    <w:rsid w:val="005B1AF8"/>
    <w:rsid w:val="005B21B5"/>
    <w:rsid w:val="005B5DD4"/>
    <w:rsid w:val="005B7364"/>
    <w:rsid w:val="005C5CFB"/>
    <w:rsid w:val="005C5FBF"/>
    <w:rsid w:val="005C70CB"/>
    <w:rsid w:val="005D0081"/>
    <w:rsid w:val="005D0632"/>
    <w:rsid w:val="005D4643"/>
    <w:rsid w:val="005D702D"/>
    <w:rsid w:val="005D7134"/>
    <w:rsid w:val="005E267C"/>
    <w:rsid w:val="005E29F4"/>
    <w:rsid w:val="005E41F1"/>
    <w:rsid w:val="005E78A8"/>
    <w:rsid w:val="005E7A69"/>
    <w:rsid w:val="005F0174"/>
    <w:rsid w:val="005F7077"/>
    <w:rsid w:val="005F7988"/>
    <w:rsid w:val="00600179"/>
    <w:rsid w:val="006004FC"/>
    <w:rsid w:val="0060398D"/>
    <w:rsid w:val="006051F1"/>
    <w:rsid w:val="00606646"/>
    <w:rsid w:val="00611A80"/>
    <w:rsid w:val="00612074"/>
    <w:rsid w:val="006128DD"/>
    <w:rsid w:val="006159BF"/>
    <w:rsid w:val="006167DC"/>
    <w:rsid w:val="00616C1B"/>
    <w:rsid w:val="00617D5A"/>
    <w:rsid w:val="006266F5"/>
    <w:rsid w:val="00626DA2"/>
    <w:rsid w:val="00626DE8"/>
    <w:rsid w:val="00627E78"/>
    <w:rsid w:val="006338F0"/>
    <w:rsid w:val="0063570A"/>
    <w:rsid w:val="00635A2C"/>
    <w:rsid w:val="00635CA9"/>
    <w:rsid w:val="006366B7"/>
    <w:rsid w:val="0064151B"/>
    <w:rsid w:val="00642905"/>
    <w:rsid w:val="006430D9"/>
    <w:rsid w:val="00643785"/>
    <w:rsid w:val="00644F7A"/>
    <w:rsid w:val="006450F2"/>
    <w:rsid w:val="0064558A"/>
    <w:rsid w:val="00645E93"/>
    <w:rsid w:val="006463C2"/>
    <w:rsid w:val="006466C3"/>
    <w:rsid w:val="00646891"/>
    <w:rsid w:val="00646DCF"/>
    <w:rsid w:val="00646FFB"/>
    <w:rsid w:val="00647E47"/>
    <w:rsid w:val="00650E1E"/>
    <w:rsid w:val="0065269B"/>
    <w:rsid w:val="00652CA9"/>
    <w:rsid w:val="00654521"/>
    <w:rsid w:val="006557C0"/>
    <w:rsid w:val="0065598C"/>
    <w:rsid w:val="00656F6A"/>
    <w:rsid w:val="006572A9"/>
    <w:rsid w:val="00657E47"/>
    <w:rsid w:val="00660240"/>
    <w:rsid w:val="00665167"/>
    <w:rsid w:val="00665690"/>
    <w:rsid w:val="00665A33"/>
    <w:rsid w:val="006660DC"/>
    <w:rsid w:val="00667449"/>
    <w:rsid w:val="00667942"/>
    <w:rsid w:val="00667B25"/>
    <w:rsid w:val="00670427"/>
    <w:rsid w:val="00671042"/>
    <w:rsid w:val="00674D65"/>
    <w:rsid w:val="00676823"/>
    <w:rsid w:val="0068035B"/>
    <w:rsid w:val="00680628"/>
    <w:rsid w:val="00680AB6"/>
    <w:rsid w:val="00680BF3"/>
    <w:rsid w:val="00684F19"/>
    <w:rsid w:val="0068589E"/>
    <w:rsid w:val="00686FBD"/>
    <w:rsid w:val="006906CE"/>
    <w:rsid w:val="00690ED1"/>
    <w:rsid w:val="00694349"/>
    <w:rsid w:val="00696F19"/>
    <w:rsid w:val="0069706F"/>
    <w:rsid w:val="006A0FCC"/>
    <w:rsid w:val="006A2ED6"/>
    <w:rsid w:val="006A341F"/>
    <w:rsid w:val="006A3978"/>
    <w:rsid w:val="006A5733"/>
    <w:rsid w:val="006A6F5F"/>
    <w:rsid w:val="006B1200"/>
    <w:rsid w:val="006B1819"/>
    <w:rsid w:val="006B31BC"/>
    <w:rsid w:val="006B4E72"/>
    <w:rsid w:val="006B5D24"/>
    <w:rsid w:val="006C0105"/>
    <w:rsid w:val="006C388A"/>
    <w:rsid w:val="006C3C0F"/>
    <w:rsid w:val="006D01DA"/>
    <w:rsid w:val="006D048B"/>
    <w:rsid w:val="006D0AAC"/>
    <w:rsid w:val="006D0BD8"/>
    <w:rsid w:val="006D119D"/>
    <w:rsid w:val="006D12D1"/>
    <w:rsid w:val="006D1BA5"/>
    <w:rsid w:val="006D23E4"/>
    <w:rsid w:val="006D295C"/>
    <w:rsid w:val="006D3B95"/>
    <w:rsid w:val="006D582E"/>
    <w:rsid w:val="006D5F09"/>
    <w:rsid w:val="006D6A60"/>
    <w:rsid w:val="006D6B32"/>
    <w:rsid w:val="006D7191"/>
    <w:rsid w:val="006D7CEA"/>
    <w:rsid w:val="006E04D9"/>
    <w:rsid w:val="006E110D"/>
    <w:rsid w:val="006E2213"/>
    <w:rsid w:val="006E47CB"/>
    <w:rsid w:val="006E4846"/>
    <w:rsid w:val="006E6884"/>
    <w:rsid w:val="006F28D8"/>
    <w:rsid w:val="006F462F"/>
    <w:rsid w:val="006F4763"/>
    <w:rsid w:val="006F5C3A"/>
    <w:rsid w:val="006F5D8A"/>
    <w:rsid w:val="0070017A"/>
    <w:rsid w:val="0070120C"/>
    <w:rsid w:val="00702DAA"/>
    <w:rsid w:val="007030F6"/>
    <w:rsid w:val="0070314E"/>
    <w:rsid w:val="00706EF9"/>
    <w:rsid w:val="0070786E"/>
    <w:rsid w:val="00710204"/>
    <w:rsid w:val="0071150A"/>
    <w:rsid w:val="007169E4"/>
    <w:rsid w:val="00720183"/>
    <w:rsid w:val="00721446"/>
    <w:rsid w:val="007238CA"/>
    <w:rsid w:val="00723E7F"/>
    <w:rsid w:val="007240AD"/>
    <w:rsid w:val="0072461A"/>
    <w:rsid w:val="00725E19"/>
    <w:rsid w:val="007267A3"/>
    <w:rsid w:val="00726D6B"/>
    <w:rsid w:val="00730D18"/>
    <w:rsid w:val="00731392"/>
    <w:rsid w:val="00734C6C"/>
    <w:rsid w:val="00735C63"/>
    <w:rsid w:val="007363F1"/>
    <w:rsid w:val="007378B7"/>
    <w:rsid w:val="00740386"/>
    <w:rsid w:val="00740546"/>
    <w:rsid w:val="007448AA"/>
    <w:rsid w:val="00746C56"/>
    <w:rsid w:val="00750B19"/>
    <w:rsid w:val="00750ED2"/>
    <w:rsid w:val="007540B8"/>
    <w:rsid w:val="00754B53"/>
    <w:rsid w:val="0075560C"/>
    <w:rsid w:val="007573D4"/>
    <w:rsid w:val="00757887"/>
    <w:rsid w:val="007579B2"/>
    <w:rsid w:val="00765556"/>
    <w:rsid w:val="00766C04"/>
    <w:rsid w:val="00766DAE"/>
    <w:rsid w:val="00767187"/>
    <w:rsid w:val="00770D7F"/>
    <w:rsid w:val="00771456"/>
    <w:rsid w:val="00774D15"/>
    <w:rsid w:val="0077549F"/>
    <w:rsid w:val="00780C43"/>
    <w:rsid w:val="0078301A"/>
    <w:rsid w:val="007857A9"/>
    <w:rsid w:val="00786E40"/>
    <w:rsid w:val="00791B23"/>
    <w:rsid w:val="00793FB3"/>
    <w:rsid w:val="00794565"/>
    <w:rsid w:val="007A1256"/>
    <w:rsid w:val="007A5A5F"/>
    <w:rsid w:val="007A6F55"/>
    <w:rsid w:val="007A7DE4"/>
    <w:rsid w:val="007B1461"/>
    <w:rsid w:val="007B1C1F"/>
    <w:rsid w:val="007B26F9"/>
    <w:rsid w:val="007B5F6C"/>
    <w:rsid w:val="007B7E32"/>
    <w:rsid w:val="007C0B3B"/>
    <w:rsid w:val="007C2029"/>
    <w:rsid w:val="007C2035"/>
    <w:rsid w:val="007C5473"/>
    <w:rsid w:val="007C6993"/>
    <w:rsid w:val="007C71E6"/>
    <w:rsid w:val="007C73AB"/>
    <w:rsid w:val="007C7AE6"/>
    <w:rsid w:val="007D0557"/>
    <w:rsid w:val="007D0FEC"/>
    <w:rsid w:val="007D567C"/>
    <w:rsid w:val="007D6C41"/>
    <w:rsid w:val="007E1920"/>
    <w:rsid w:val="007E2C81"/>
    <w:rsid w:val="007E3715"/>
    <w:rsid w:val="007E37D9"/>
    <w:rsid w:val="007E4EFC"/>
    <w:rsid w:val="007E66A0"/>
    <w:rsid w:val="007F15E9"/>
    <w:rsid w:val="007F2EB1"/>
    <w:rsid w:val="007F3961"/>
    <w:rsid w:val="007F4C7B"/>
    <w:rsid w:val="007F4C8C"/>
    <w:rsid w:val="007F5C19"/>
    <w:rsid w:val="00800C04"/>
    <w:rsid w:val="00800CB4"/>
    <w:rsid w:val="008012F9"/>
    <w:rsid w:val="00801466"/>
    <w:rsid w:val="00802B57"/>
    <w:rsid w:val="00802EA1"/>
    <w:rsid w:val="00803603"/>
    <w:rsid w:val="00804234"/>
    <w:rsid w:val="008043E8"/>
    <w:rsid w:val="0080520E"/>
    <w:rsid w:val="008074E7"/>
    <w:rsid w:val="008111BD"/>
    <w:rsid w:val="0081208C"/>
    <w:rsid w:val="00812314"/>
    <w:rsid w:val="0081259F"/>
    <w:rsid w:val="00814FD8"/>
    <w:rsid w:val="00815ED9"/>
    <w:rsid w:val="008171F8"/>
    <w:rsid w:val="0081779B"/>
    <w:rsid w:val="00820506"/>
    <w:rsid w:val="0082121B"/>
    <w:rsid w:val="00821DA0"/>
    <w:rsid w:val="00823BF2"/>
    <w:rsid w:val="00823FE2"/>
    <w:rsid w:val="00825C76"/>
    <w:rsid w:val="008261ED"/>
    <w:rsid w:val="00826534"/>
    <w:rsid w:val="00827266"/>
    <w:rsid w:val="008318C3"/>
    <w:rsid w:val="00832A38"/>
    <w:rsid w:val="008333DE"/>
    <w:rsid w:val="008334DC"/>
    <w:rsid w:val="00836054"/>
    <w:rsid w:val="00841A6E"/>
    <w:rsid w:val="008426F2"/>
    <w:rsid w:val="0084333D"/>
    <w:rsid w:val="008435E9"/>
    <w:rsid w:val="0084449E"/>
    <w:rsid w:val="008477A1"/>
    <w:rsid w:val="0085027E"/>
    <w:rsid w:val="00851216"/>
    <w:rsid w:val="00852977"/>
    <w:rsid w:val="00855101"/>
    <w:rsid w:val="00855C4F"/>
    <w:rsid w:val="00856D2C"/>
    <w:rsid w:val="00856DEE"/>
    <w:rsid w:val="008573EF"/>
    <w:rsid w:val="00857FEF"/>
    <w:rsid w:val="00861A8D"/>
    <w:rsid w:val="00861D08"/>
    <w:rsid w:val="00863364"/>
    <w:rsid w:val="00863C48"/>
    <w:rsid w:val="00864000"/>
    <w:rsid w:val="008652BA"/>
    <w:rsid w:val="00865BEE"/>
    <w:rsid w:val="00866109"/>
    <w:rsid w:val="00866678"/>
    <w:rsid w:val="00870699"/>
    <w:rsid w:val="00872E17"/>
    <w:rsid w:val="0087367B"/>
    <w:rsid w:val="008749F1"/>
    <w:rsid w:val="008754F5"/>
    <w:rsid w:val="0087583B"/>
    <w:rsid w:val="00875E1E"/>
    <w:rsid w:val="00880911"/>
    <w:rsid w:val="00880ECD"/>
    <w:rsid w:val="00881E02"/>
    <w:rsid w:val="00882E14"/>
    <w:rsid w:val="008844E7"/>
    <w:rsid w:val="008858B5"/>
    <w:rsid w:val="00885D9D"/>
    <w:rsid w:val="00885DE3"/>
    <w:rsid w:val="008862F3"/>
    <w:rsid w:val="00886C8D"/>
    <w:rsid w:val="00887A3A"/>
    <w:rsid w:val="0089083B"/>
    <w:rsid w:val="00890F48"/>
    <w:rsid w:val="0089300F"/>
    <w:rsid w:val="00894608"/>
    <w:rsid w:val="00894C89"/>
    <w:rsid w:val="0089535B"/>
    <w:rsid w:val="00895538"/>
    <w:rsid w:val="00895D08"/>
    <w:rsid w:val="008A0330"/>
    <w:rsid w:val="008A0D5B"/>
    <w:rsid w:val="008A2654"/>
    <w:rsid w:val="008A2E65"/>
    <w:rsid w:val="008A4A64"/>
    <w:rsid w:val="008A5041"/>
    <w:rsid w:val="008A54F9"/>
    <w:rsid w:val="008A56E8"/>
    <w:rsid w:val="008A6B09"/>
    <w:rsid w:val="008A79FA"/>
    <w:rsid w:val="008B1F82"/>
    <w:rsid w:val="008B22D9"/>
    <w:rsid w:val="008B5785"/>
    <w:rsid w:val="008B7356"/>
    <w:rsid w:val="008B7F86"/>
    <w:rsid w:val="008C0138"/>
    <w:rsid w:val="008C2AAE"/>
    <w:rsid w:val="008C2DBE"/>
    <w:rsid w:val="008C3BC2"/>
    <w:rsid w:val="008C4D0F"/>
    <w:rsid w:val="008C5482"/>
    <w:rsid w:val="008C5D96"/>
    <w:rsid w:val="008C64D1"/>
    <w:rsid w:val="008C6F55"/>
    <w:rsid w:val="008C7649"/>
    <w:rsid w:val="008D2F46"/>
    <w:rsid w:val="008D6DD1"/>
    <w:rsid w:val="008D6FA6"/>
    <w:rsid w:val="008D7048"/>
    <w:rsid w:val="008E12B6"/>
    <w:rsid w:val="008E2592"/>
    <w:rsid w:val="008E49B9"/>
    <w:rsid w:val="008E4E31"/>
    <w:rsid w:val="008E540E"/>
    <w:rsid w:val="008E7070"/>
    <w:rsid w:val="008F045D"/>
    <w:rsid w:val="008F08E2"/>
    <w:rsid w:val="008F08F9"/>
    <w:rsid w:val="008F1C31"/>
    <w:rsid w:val="008F2333"/>
    <w:rsid w:val="008F3853"/>
    <w:rsid w:val="008F4EF6"/>
    <w:rsid w:val="008F69DE"/>
    <w:rsid w:val="008F6CAB"/>
    <w:rsid w:val="008F75E7"/>
    <w:rsid w:val="009002FD"/>
    <w:rsid w:val="00900DF5"/>
    <w:rsid w:val="0090217E"/>
    <w:rsid w:val="00902445"/>
    <w:rsid w:val="00903A9D"/>
    <w:rsid w:val="00904E1D"/>
    <w:rsid w:val="00904EE6"/>
    <w:rsid w:val="00907738"/>
    <w:rsid w:val="00910A50"/>
    <w:rsid w:val="00910E62"/>
    <w:rsid w:val="009117B4"/>
    <w:rsid w:val="00912104"/>
    <w:rsid w:val="00914E4D"/>
    <w:rsid w:val="00916DFB"/>
    <w:rsid w:val="00916FF9"/>
    <w:rsid w:val="009175C3"/>
    <w:rsid w:val="00920018"/>
    <w:rsid w:val="009204C2"/>
    <w:rsid w:val="009216E0"/>
    <w:rsid w:val="00924DDC"/>
    <w:rsid w:val="00926972"/>
    <w:rsid w:val="00927239"/>
    <w:rsid w:val="009272B9"/>
    <w:rsid w:val="00931A28"/>
    <w:rsid w:val="00931CC5"/>
    <w:rsid w:val="009341DF"/>
    <w:rsid w:val="00935AC9"/>
    <w:rsid w:val="00936146"/>
    <w:rsid w:val="00936B27"/>
    <w:rsid w:val="0093717C"/>
    <w:rsid w:val="00937590"/>
    <w:rsid w:val="0093779E"/>
    <w:rsid w:val="009400D7"/>
    <w:rsid w:val="009406DD"/>
    <w:rsid w:val="00941EB4"/>
    <w:rsid w:val="00943AFA"/>
    <w:rsid w:val="00946161"/>
    <w:rsid w:val="0095309D"/>
    <w:rsid w:val="00954B2A"/>
    <w:rsid w:val="009634C6"/>
    <w:rsid w:val="009641F9"/>
    <w:rsid w:val="0096557E"/>
    <w:rsid w:val="00970E06"/>
    <w:rsid w:val="009722F0"/>
    <w:rsid w:val="00974E3C"/>
    <w:rsid w:val="0098033A"/>
    <w:rsid w:val="00981072"/>
    <w:rsid w:val="009821F9"/>
    <w:rsid w:val="00982DD6"/>
    <w:rsid w:val="00982F6F"/>
    <w:rsid w:val="0098412D"/>
    <w:rsid w:val="0098511A"/>
    <w:rsid w:val="00985A39"/>
    <w:rsid w:val="00985D82"/>
    <w:rsid w:val="00986B4D"/>
    <w:rsid w:val="0099272F"/>
    <w:rsid w:val="00992D52"/>
    <w:rsid w:val="009A091C"/>
    <w:rsid w:val="009A29CA"/>
    <w:rsid w:val="009A449F"/>
    <w:rsid w:val="009A4C11"/>
    <w:rsid w:val="009A50CA"/>
    <w:rsid w:val="009A5DE9"/>
    <w:rsid w:val="009A5E87"/>
    <w:rsid w:val="009A71CB"/>
    <w:rsid w:val="009B30D9"/>
    <w:rsid w:val="009B5579"/>
    <w:rsid w:val="009B705D"/>
    <w:rsid w:val="009C0754"/>
    <w:rsid w:val="009C1553"/>
    <w:rsid w:val="009C2BE7"/>
    <w:rsid w:val="009C39CC"/>
    <w:rsid w:val="009C4944"/>
    <w:rsid w:val="009C4E8C"/>
    <w:rsid w:val="009C582C"/>
    <w:rsid w:val="009C6AF1"/>
    <w:rsid w:val="009D07B6"/>
    <w:rsid w:val="009D1004"/>
    <w:rsid w:val="009D22EA"/>
    <w:rsid w:val="009D2DC0"/>
    <w:rsid w:val="009D2FFA"/>
    <w:rsid w:val="009D4A04"/>
    <w:rsid w:val="009E017D"/>
    <w:rsid w:val="009E0C19"/>
    <w:rsid w:val="009E0C46"/>
    <w:rsid w:val="009E15D1"/>
    <w:rsid w:val="009E3BEA"/>
    <w:rsid w:val="009E4217"/>
    <w:rsid w:val="009F0416"/>
    <w:rsid w:val="009F0825"/>
    <w:rsid w:val="009F0A0E"/>
    <w:rsid w:val="009F1D90"/>
    <w:rsid w:val="009F3828"/>
    <w:rsid w:val="009F48E1"/>
    <w:rsid w:val="009F4E2B"/>
    <w:rsid w:val="009F65C7"/>
    <w:rsid w:val="009F6689"/>
    <w:rsid w:val="00A03456"/>
    <w:rsid w:val="00A04843"/>
    <w:rsid w:val="00A10DF9"/>
    <w:rsid w:val="00A137F4"/>
    <w:rsid w:val="00A13CBE"/>
    <w:rsid w:val="00A13EA9"/>
    <w:rsid w:val="00A15D1A"/>
    <w:rsid w:val="00A15D58"/>
    <w:rsid w:val="00A168DF"/>
    <w:rsid w:val="00A16C4D"/>
    <w:rsid w:val="00A20D8C"/>
    <w:rsid w:val="00A21FC3"/>
    <w:rsid w:val="00A22A55"/>
    <w:rsid w:val="00A22CEA"/>
    <w:rsid w:val="00A23C0D"/>
    <w:rsid w:val="00A25859"/>
    <w:rsid w:val="00A2711A"/>
    <w:rsid w:val="00A3043D"/>
    <w:rsid w:val="00A30600"/>
    <w:rsid w:val="00A31337"/>
    <w:rsid w:val="00A33C2A"/>
    <w:rsid w:val="00A34CF3"/>
    <w:rsid w:val="00A3531A"/>
    <w:rsid w:val="00A35671"/>
    <w:rsid w:val="00A37C8C"/>
    <w:rsid w:val="00A37E6B"/>
    <w:rsid w:val="00A41031"/>
    <w:rsid w:val="00A41634"/>
    <w:rsid w:val="00A420C1"/>
    <w:rsid w:val="00A424FD"/>
    <w:rsid w:val="00A42FCE"/>
    <w:rsid w:val="00A430BB"/>
    <w:rsid w:val="00A44047"/>
    <w:rsid w:val="00A46068"/>
    <w:rsid w:val="00A50D0D"/>
    <w:rsid w:val="00A51935"/>
    <w:rsid w:val="00A53A9D"/>
    <w:rsid w:val="00A55D69"/>
    <w:rsid w:val="00A56289"/>
    <w:rsid w:val="00A56354"/>
    <w:rsid w:val="00A56431"/>
    <w:rsid w:val="00A56779"/>
    <w:rsid w:val="00A568A7"/>
    <w:rsid w:val="00A60887"/>
    <w:rsid w:val="00A6216F"/>
    <w:rsid w:val="00A62799"/>
    <w:rsid w:val="00A627DB"/>
    <w:rsid w:val="00A6353E"/>
    <w:rsid w:val="00A65B0E"/>
    <w:rsid w:val="00A66DF2"/>
    <w:rsid w:val="00A702E5"/>
    <w:rsid w:val="00A70A40"/>
    <w:rsid w:val="00A70C17"/>
    <w:rsid w:val="00A70E9C"/>
    <w:rsid w:val="00A71CBA"/>
    <w:rsid w:val="00A73CE4"/>
    <w:rsid w:val="00A7682B"/>
    <w:rsid w:val="00A77461"/>
    <w:rsid w:val="00A77990"/>
    <w:rsid w:val="00A817A6"/>
    <w:rsid w:val="00A86F53"/>
    <w:rsid w:val="00A87DCC"/>
    <w:rsid w:val="00A90184"/>
    <w:rsid w:val="00A9133A"/>
    <w:rsid w:val="00A91518"/>
    <w:rsid w:val="00A91C02"/>
    <w:rsid w:val="00A94515"/>
    <w:rsid w:val="00A94520"/>
    <w:rsid w:val="00A95F74"/>
    <w:rsid w:val="00A9748B"/>
    <w:rsid w:val="00A978FC"/>
    <w:rsid w:val="00A97DD8"/>
    <w:rsid w:val="00AA0117"/>
    <w:rsid w:val="00AA0F73"/>
    <w:rsid w:val="00AA246F"/>
    <w:rsid w:val="00AA4479"/>
    <w:rsid w:val="00AA57A3"/>
    <w:rsid w:val="00AA7117"/>
    <w:rsid w:val="00AB0A8D"/>
    <w:rsid w:val="00AB13A2"/>
    <w:rsid w:val="00AB1E88"/>
    <w:rsid w:val="00AB2029"/>
    <w:rsid w:val="00AB3A0C"/>
    <w:rsid w:val="00AB636D"/>
    <w:rsid w:val="00AB7F88"/>
    <w:rsid w:val="00AC34C3"/>
    <w:rsid w:val="00AC3D3A"/>
    <w:rsid w:val="00AC454A"/>
    <w:rsid w:val="00AC5C8F"/>
    <w:rsid w:val="00AC695F"/>
    <w:rsid w:val="00AC6EAA"/>
    <w:rsid w:val="00AD144F"/>
    <w:rsid w:val="00AD343F"/>
    <w:rsid w:val="00AD553B"/>
    <w:rsid w:val="00AD5E58"/>
    <w:rsid w:val="00AE11C4"/>
    <w:rsid w:val="00AE2C1B"/>
    <w:rsid w:val="00AE325E"/>
    <w:rsid w:val="00AE413B"/>
    <w:rsid w:val="00AE41A1"/>
    <w:rsid w:val="00AE5038"/>
    <w:rsid w:val="00AE50E4"/>
    <w:rsid w:val="00AE61B1"/>
    <w:rsid w:val="00AE7E85"/>
    <w:rsid w:val="00AF0AB5"/>
    <w:rsid w:val="00AF0B69"/>
    <w:rsid w:val="00AF3A10"/>
    <w:rsid w:val="00AF4AFF"/>
    <w:rsid w:val="00AF4B38"/>
    <w:rsid w:val="00AF6A41"/>
    <w:rsid w:val="00AF7857"/>
    <w:rsid w:val="00AF7C75"/>
    <w:rsid w:val="00B002FA"/>
    <w:rsid w:val="00B022A8"/>
    <w:rsid w:val="00B036A9"/>
    <w:rsid w:val="00B04113"/>
    <w:rsid w:val="00B049C1"/>
    <w:rsid w:val="00B04E5F"/>
    <w:rsid w:val="00B074FD"/>
    <w:rsid w:val="00B0791F"/>
    <w:rsid w:val="00B10658"/>
    <w:rsid w:val="00B1603B"/>
    <w:rsid w:val="00B176C9"/>
    <w:rsid w:val="00B2290D"/>
    <w:rsid w:val="00B25759"/>
    <w:rsid w:val="00B25792"/>
    <w:rsid w:val="00B25C2F"/>
    <w:rsid w:val="00B262C6"/>
    <w:rsid w:val="00B30CD8"/>
    <w:rsid w:val="00B3339A"/>
    <w:rsid w:val="00B336E7"/>
    <w:rsid w:val="00B36C33"/>
    <w:rsid w:val="00B40D6A"/>
    <w:rsid w:val="00B429C3"/>
    <w:rsid w:val="00B45045"/>
    <w:rsid w:val="00B4507F"/>
    <w:rsid w:val="00B45F29"/>
    <w:rsid w:val="00B476F8"/>
    <w:rsid w:val="00B47A48"/>
    <w:rsid w:val="00B500AB"/>
    <w:rsid w:val="00B504B2"/>
    <w:rsid w:val="00B53743"/>
    <w:rsid w:val="00B53E90"/>
    <w:rsid w:val="00B54203"/>
    <w:rsid w:val="00B56BF7"/>
    <w:rsid w:val="00B57494"/>
    <w:rsid w:val="00B60289"/>
    <w:rsid w:val="00B60E17"/>
    <w:rsid w:val="00B612E6"/>
    <w:rsid w:val="00B6255A"/>
    <w:rsid w:val="00B64276"/>
    <w:rsid w:val="00B647CB"/>
    <w:rsid w:val="00B6600F"/>
    <w:rsid w:val="00B66E8C"/>
    <w:rsid w:val="00B719BA"/>
    <w:rsid w:val="00B73FB3"/>
    <w:rsid w:val="00B80BFC"/>
    <w:rsid w:val="00B80D13"/>
    <w:rsid w:val="00B810F9"/>
    <w:rsid w:val="00B81A71"/>
    <w:rsid w:val="00B83D76"/>
    <w:rsid w:val="00B8514A"/>
    <w:rsid w:val="00B877BC"/>
    <w:rsid w:val="00B878B9"/>
    <w:rsid w:val="00B90A2F"/>
    <w:rsid w:val="00B90DFB"/>
    <w:rsid w:val="00B90F9E"/>
    <w:rsid w:val="00B9258F"/>
    <w:rsid w:val="00B92A42"/>
    <w:rsid w:val="00B942E7"/>
    <w:rsid w:val="00B94B20"/>
    <w:rsid w:val="00B95B46"/>
    <w:rsid w:val="00B95D1F"/>
    <w:rsid w:val="00B96C5B"/>
    <w:rsid w:val="00B97B57"/>
    <w:rsid w:val="00BA1679"/>
    <w:rsid w:val="00BA3457"/>
    <w:rsid w:val="00BA4FF9"/>
    <w:rsid w:val="00BA5BE9"/>
    <w:rsid w:val="00BA5C72"/>
    <w:rsid w:val="00BA75D2"/>
    <w:rsid w:val="00BB0034"/>
    <w:rsid w:val="00BB0ED7"/>
    <w:rsid w:val="00BB325C"/>
    <w:rsid w:val="00BB3F12"/>
    <w:rsid w:val="00BB4737"/>
    <w:rsid w:val="00BB4F68"/>
    <w:rsid w:val="00BB7779"/>
    <w:rsid w:val="00BC0321"/>
    <w:rsid w:val="00BC0529"/>
    <w:rsid w:val="00BC0A5E"/>
    <w:rsid w:val="00BC21CE"/>
    <w:rsid w:val="00BC2A25"/>
    <w:rsid w:val="00BC41D5"/>
    <w:rsid w:val="00BC7E81"/>
    <w:rsid w:val="00BD339D"/>
    <w:rsid w:val="00BD6E57"/>
    <w:rsid w:val="00BD6EEB"/>
    <w:rsid w:val="00BE03A8"/>
    <w:rsid w:val="00BE2014"/>
    <w:rsid w:val="00BE4973"/>
    <w:rsid w:val="00BE4CCC"/>
    <w:rsid w:val="00BE669E"/>
    <w:rsid w:val="00BE6A19"/>
    <w:rsid w:val="00BE7AD2"/>
    <w:rsid w:val="00BE7E9F"/>
    <w:rsid w:val="00BF4137"/>
    <w:rsid w:val="00BF4A45"/>
    <w:rsid w:val="00BF4B2C"/>
    <w:rsid w:val="00BF4E25"/>
    <w:rsid w:val="00BF5E6F"/>
    <w:rsid w:val="00BF60A5"/>
    <w:rsid w:val="00C00EC2"/>
    <w:rsid w:val="00C05691"/>
    <w:rsid w:val="00C060BE"/>
    <w:rsid w:val="00C061C4"/>
    <w:rsid w:val="00C10031"/>
    <w:rsid w:val="00C1086D"/>
    <w:rsid w:val="00C114CB"/>
    <w:rsid w:val="00C16D3A"/>
    <w:rsid w:val="00C16F56"/>
    <w:rsid w:val="00C173AE"/>
    <w:rsid w:val="00C209DB"/>
    <w:rsid w:val="00C21C86"/>
    <w:rsid w:val="00C22D94"/>
    <w:rsid w:val="00C233B5"/>
    <w:rsid w:val="00C23F52"/>
    <w:rsid w:val="00C27040"/>
    <w:rsid w:val="00C2727D"/>
    <w:rsid w:val="00C272D6"/>
    <w:rsid w:val="00C33B99"/>
    <w:rsid w:val="00C37EF6"/>
    <w:rsid w:val="00C40EF2"/>
    <w:rsid w:val="00C41ABE"/>
    <w:rsid w:val="00C424A9"/>
    <w:rsid w:val="00C439C8"/>
    <w:rsid w:val="00C445EA"/>
    <w:rsid w:val="00C448D8"/>
    <w:rsid w:val="00C45CB3"/>
    <w:rsid w:val="00C467C5"/>
    <w:rsid w:val="00C46A0B"/>
    <w:rsid w:val="00C5094E"/>
    <w:rsid w:val="00C5226B"/>
    <w:rsid w:val="00C546E0"/>
    <w:rsid w:val="00C54A5A"/>
    <w:rsid w:val="00C552D5"/>
    <w:rsid w:val="00C559A6"/>
    <w:rsid w:val="00C560FA"/>
    <w:rsid w:val="00C6076B"/>
    <w:rsid w:val="00C60E97"/>
    <w:rsid w:val="00C627B8"/>
    <w:rsid w:val="00C62D1F"/>
    <w:rsid w:val="00C63B6A"/>
    <w:rsid w:val="00C63DAA"/>
    <w:rsid w:val="00C6565F"/>
    <w:rsid w:val="00C65E24"/>
    <w:rsid w:val="00C70274"/>
    <w:rsid w:val="00C71BD1"/>
    <w:rsid w:val="00C71D1F"/>
    <w:rsid w:val="00C74E53"/>
    <w:rsid w:val="00C74EAD"/>
    <w:rsid w:val="00C75D40"/>
    <w:rsid w:val="00C75EF9"/>
    <w:rsid w:val="00C8063E"/>
    <w:rsid w:val="00C843B8"/>
    <w:rsid w:val="00C85192"/>
    <w:rsid w:val="00C854B4"/>
    <w:rsid w:val="00C85613"/>
    <w:rsid w:val="00C93338"/>
    <w:rsid w:val="00C942D4"/>
    <w:rsid w:val="00C96EB0"/>
    <w:rsid w:val="00C97E41"/>
    <w:rsid w:val="00CA1406"/>
    <w:rsid w:val="00CA15CE"/>
    <w:rsid w:val="00CA481C"/>
    <w:rsid w:val="00CA6909"/>
    <w:rsid w:val="00CB0500"/>
    <w:rsid w:val="00CB1184"/>
    <w:rsid w:val="00CB121A"/>
    <w:rsid w:val="00CB25B3"/>
    <w:rsid w:val="00CB2609"/>
    <w:rsid w:val="00CB3F9E"/>
    <w:rsid w:val="00CB48A2"/>
    <w:rsid w:val="00CB6991"/>
    <w:rsid w:val="00CC0C1F"/>
    <w:rsid w:val="00CC1BCF"/>
    <w:rsid w:val="00CC1C51"/>
    <w:rsid w:val="00CC3FB1"/>
    <w:rsid w:val="00CC4DCA"/>
    <w:rsid w:val="00CC5FC1"/>
    <w:rsid w:val="00CC64E5"/>
    <w:rsid w:val="00CD0E24"/>
    <w:rsid w:val="00CD1CBE"/>
    <w:rsid w:val="00CD732A"/>
    <w:rsid w:val="00CE05F8"/>
    <w:rsid w:val="00CE1841"/>
    <w:rsid w:val="00CE3266"/>
    <w:rsid w:val="00CE3294"/>
    <w:rsid w:val="00CE32FB"/>
    <w:rsid w:val="00CE340E"/>
    <w:rsid w:val="00CE3751"/>
    <w:rsid w:val="00CF086F"/>
    <w:rsid w:val="00CF320E"/>
    <w:rsid w:val="00CF442F"/>
    <w:rsid w:val="00CF5492"/>
    <w:rsid w:val="00CF7731"/>
    <w:rsid w:val="00D00EEE"/>
    <w:rsid w:val="00D03825"/>
    <w:rsid w:val="00D03DBF"/>
    <w:rsid w:val="00D065DE"/>
    <w:rsid w:val="00D10585"/>
    <w:rsid w:val="00D10868"/>
    <w:rsid w:val="00D1226F"/>
    <w:rsid w:val="00D12D51"/>
    <w:rsid w:val="00D130C5"/>
    <w:rsid w:val="00D14629"/>
    <w:rsid w:val="00D15564"/>
    <w:rsid w:val="00D15F67"/>
    <w:rsid w:val="00D21BA8"/>
    <w:rsid w:val="00D2213E"/>
    <w:rsid w:val="00D227E2"/>
    <w:rsid w:val="00D22BB7"/>
    <w:rsid w:val="00D24539"/>
    <w:rsid w:val="00D24D32"/>
    <w:rsid w:val="00D25316"/>
    <w:rsid w:val="00D255AB"/>
    <w:rsid w:val="00D27B6F"/>
    <w:rsid w:val="00D31406"/>
    <w:rsid w:val="00D31FD5"/>
    <w:rsid w:val="00D33054"/>
    <w:rsid w:val="00D33673"/>
    <w:rsid w:val="00D36148"/>
    <w:rsid w:val="00D373E3"/>
    <w:rsid w:val="00D37755"/>
    <w:rsid w:val="00D40486"/>
    <w:rsid w:val="00D410B3"/>
    <w:rsid w:val="00D41625"/>
    <w:rsid w:val="00D41BB8"/>
    <w:rsid w:val="00D4207D"/>
    <w:rsid w:val="00D421EB"/>
    <w:rsid w:val="00D42234"/>
    <w:rsid w:val="00D43764"/>
    <w:rsid w:val="00D465BC"/>
    <w:rsid w:val="00D51831"/>
    <w:rsid w:val="00D51E85"/>
    <w:rsid w:val="00D538F8"/>
    <w:rsid w:val="00D55116"/>
    <w:rsid w:val="00D55290"/>
    <w:rsid w:val="00D610AD"/>
    <w:rsid w:val="00D611CD"/>
    <w:rsid w:val="00D63BA2"/>
    <w:rsid w:val="00D63FCC"/>
    <w:rsid w:val="00D65ADB"/>
    <w:rsid w:val="00D6655C"/>
    <w:rsid w:val="00D67E8A"/>
    <w:rsid w:val="00D70AF6"/>
    <w:rsid w:val="00D718DC"/>
    <w:rsid w:val="00D7216E"/>
    <w:rsid w:val="00D735A9"/>
    <w:rsid w:val="00D745BE"/>
    <w:rsid w:val="00D75498"/>
    <w:rsid w:val="00D75A4C"/>
    <w:rsid w:val="00D7649A"/>
    <w:rsid w:val="00D770B3"/>
    <w:rsid w:val="00D773A8"/>
    <w:rsid w:val="00D777EA"/>
    <w:rsid w:val="00D8100C"/>
    <w:rsid w:val="00D821FD"/>
    <w:rsid w:val="00D83397"/>
    <w:rsid w:val="00D84E3C"/>
    <w:rsid w:val="00D85B19"/>
    <w:rsid w:val="00D85B2F"/>
    <w:rsid w:val="00D87310"/>
    <w:rsid w:val="00D87E1A"/>
    <w:rsid w:val="00D90EED"/>
    <w:rsid w:val="00D913BF"/>
    <w:rsid w:val="00D9267E"/>
    <w:rsid w:val="00D94D7A"/>
    <w:rsid w:val="00D9663F"/>
    <w:rsid w:val="00D9705D"/>
    <w:rsid w:val="00DA031D"/>
    <w:rsid w:val="00DA036E"/>
    <w:rsid w:val="00DA0421"/>
    <w:rsid w:val="00DA07FE"/>
    <w:rsid w:val="00DA19D9"/>
    <w:rsid w:val="00DA251A"/>
    <w:rsid w:val="00DA51E5"/>
    <w:rsid w:val="00DA7628"/>
    <w:rsid w:val="00DA7843"/>
    <w:rsid w:val="00DB090D"/>
    <w:rsid w:val="00DB167C"/>
    <w:rsid w:val="00DB2EEE"/>
    <w:rsid w:val="00DB31A9"/>
    <w:rsid w:val="00DB481C"/>
    <w:rsid w:val="00DB4A53"/>
    <w:rsid w:val="00DB6BB9"/>
    <w:rsid w:val="00DC2498"/>
    <w:rsid w:val="00DC34B7"/>
    <w:rsid w:val="00DC7903"/>
    <w:rsid w:val="00DD126B"/>
    <w:rsid w:val="00DD12C6"/>
    <w:rsid w:val="00DD1FF8"/>
    <w:rsid w:val="00DD24BB"/>
    <w:rsid w:val="00DD3657"/>
    <w:rsid w:val="00DD7CB2"/>
    <w:rsid w:val="00DE23DA"/>
    <w:rsid w:val="00DE2C8C"/>
    <w:rsid w:val="00DE5F9A"/>
    <w:rsid w:val="00DE6175"/>
    <w:rsid w:val="00DE6706"/>
    <w:rsid w:val="00DE6DA2"/>
    <w:rsid w:val="00DE74A8"/>
    <w:rsid w:val="00DE7B1E"/>
    <w:rsid w:val="00DF086C"/>
    <w:rsid w:val="00DF235B"/>
    <w:rsid w:val="00DF2F2E"/>
    <w:rsid w:val="00DF30A3"/>
    <w:rsid w:val="00DF4BDA"/>
    <w:rsid w:val="00DF4EC4"/>
    <w:rsid w:val="00DF58A1"/>
    <w:rsid w:val="00DF6A3B"/>
    <w:rsid w:val="00E012F7"/>
    <w:rsid w:val="00E03FC0"/>
    <w:rsid w:val="00E0503A"/>
    <w:rsid w:val="00E065F8"/>
    <w:rsid w:val="00E0712A"/>
    <w:rsid w:val="00E124BA"/>
    <w:rsid w:val="00E125E7"/>
    <w:rsid w:val="00E12714"/>
    <w:rsid w:val="00E135AB"/>
    <w:rsid w:val="00E135D3"/>
    <w:rsid w:val="00E13E25"/>
    <w:rsid w:val="00E1484A"/>
    <w:rsid w:val="00E16496"/>
    <w:rsid w:val="00E20188"/>
    <w:rsid w:val="00E22026"/>
    <w:rsid w:val="00E22DF5"/>
    <w:rsid w:val="00E24479"/>
    <w:rsid w:val="00E256E5"/>
    <w:rsid w:val="00E2618B"/>
    <w:rsid w:val="00E31038"/>
    <w:rsid w:val="00E31441"/>
    <w:rsid w:val="00E32CF5"/>
    <w:rsid w:val="00E32DD7"/>
    <w:rsid w:val="00E32E7A"/>
    <w:rsid w:val="00E34CBA"/>
    <w:rsid w:val="00E404E8"/>
    <w:rsid w:val="00E4267D"/>
    <w:rsid w:val="00E429E5"/>
    <w:rsid w:val="00E447FA"/>
    <w:rsid w:val="00E5123F"/>
    <w:rsid w:val="00E53298"/>
    <w:rsid w:val="00E555AE"/>
    <w:rsid w:val="00E56E09"/>
    <w:rsid w:val="00E57985"/>
    <w:rsid w:val="00E607F1"/>
    <w:rsid w:val="00E61FB3"/>
    <w:rsid w:val="00E65253"/>
    <w:rsid w:val="00E65E55"/>
    <w:rsid w:val="00E66BF8"/>
    <w:rsid w:val="00E700F0"/>
    <w:rsid w:val="00E73846"/>
    <w:rsid w:val="00E73C1A"/>
    <w:rsid w:val="00E74168"/>
    <w:rsid w:val="00E75B30"/>
    <w:rsid w:val="00E76056"/>
    <w:rsid w:val="00E76362"/>
    <w:rsid w:val="00E76D06"/>
    <w:rsid w:val="00E77375"/>
    <w:rsid w:val="00E778D1"/>
    <w:rsid w:val="00E8316C"/>
    <w:rsid w:val="00E83719"/>
    <w:rsid w:val="00E8731C"/>
    <w:rsid w:val="00E87BFB"/>
    <w:rsid w:val="00E9022A"/>
    <w:rsid w:val="00E904D9"/>
    <w:rsid w:val="00E9159F"/>
    <w:rsid w:val="00E92072"/>
    <w:rsid w:val="00E93B50"/>
    <w:rsid w:val="00E94950"/>
    <w:rsid w:val="00E94F38"/>
    <w:rsid w:val="00E959C9"/>
    <w:rsid w:val="00E960CA"/>
    <w:rsid w:val="00E974B7"/>
    <w:rsid w:val="00E97CA6"/>
    <w:rsid w:val="00E97FE6"/>
    <w:rsid w:val="00EA20AB"/>
    <w:rsid w:val="00EA23B6"/>
    <w:rsid w:val="00EA3ECC"/>
    <w:rsid w:val="00EA40FE"/>
    <w:rsid w:val="00EA4459"/>
    <w:rsid w:val="00EA624B"/>
    <w:rsid w:val="00EA62DE"/>
    <w:rsid w:val="00EA6DAC"/>
    <w:rsid w:val="00EB0108"/>
    <w:rsid w:val="00EB192D"/>
    <w:rsid w:val="00EB2032"/>
    <w:rsid w:val="00EB53E7"/>
    <w:rsid w:val="00EC071B"/>
    <w:rsid w:val="00EC09D8"/>
    <w:rsid w:val="00EC0A06"/>
    <w:rsid w:val="00EC157F"/>
    <w:rsid w:val="00EC15DD"/>
    <w:rsid w:val="00EC1A18"/>
    <w:rsid w:val="00EC3820"/>
    <w:rsid w:val="00EC473F"/>
    <w:rsid w:val="00EC4EF1"/>
    <w:rsid w:val="00EC5B6D"/>
    <w:rsid w:val="00EC5F2B"/>
    <w:rsid w:val="00EC6BE1"/>
    <w:rsid w:val="00ED3749"/>
    <w:rsid w:val="00ED6E5F"/>
    <w:rsid w:val="00ED7060"/>
    <w:rsid w:val="00ED7493"/>
    <w:rsid w:val="00EE0AA2"/>
    <w:rsid w:val="00EE1BF9"/>
    <w:rsid w:val="00EE25C9"/>
    <w:rsid w:val="00EE2D5D"/>
    <w:rsid w:val="00EE3198"/>
    <w:rsid w:val="00EE36D2"/>
    <w:rsid w:val="00EE440B"/>
    <w:rsid w:val="00EE64C1"/>
    <w:rsid w:val="00EF33BF"/>
    <w:rsid w:val="00EF3CF1"/>
    <w:rsid w:val="00EF3ECC"/>
    <w:rsid w:val="00EF4C09"/>
    <w:rsid w:val="00EF4EBC"/>
    <w:rsid w:val="00EF70AE"/>
    <w:rsid w:val="00EF7601"/>
    <w:rsid w:val="00EF7937"/>
    <w:rsid w:val="00F00360"/>
    <w:rsid w:val="00F00744"/>
    <w:rsid w:val="00F04967"/>
    <w:rsid w:val="00F04C1E"/>
    <w:rsid w:val="00F070AB"/>
    <w:rsid w:val="00F12325"/>
    <w:rsid w:val="00F13DD2"/>
    <w:rsid w:val="00F144AF"/>
    <w:rsid w:val="00F1632E"/>
    <w:rsid w:val="00F16EF5"/>
    <w:rsid w:val="00F205AA"/>
    <w:rsid w:val="00F20684"/>
    <w:rsid w:val="00F2169D"/>
    <w:rsid w:val="00F21F74"/>
    <w:rsid w:val="00F27AD4"/>
    <w:rsid w:val="00F317C8"/>
    <w:rsid w:val="00F32393"/>
    <w:rsid w:val="00F3484F"/>
    <w:rsid w:val="00F34952"/>
    <w:rsid w:val="00F353EF"/>
    <w:rsid w:val="00F37DE9"/>
    <w:rsid w:val="00F408C1"/>
    <w:rsid w:val="00F42721"/>
    <w:rsid w:val="00F468A2"/>
    <w:rsid w:val="00F47BAC"/>
    <w:rsid w:val="00F5017D"/>
    <w:rsid w:val="00F514B0"/>
    <w:rsid w:val="00F5150F"/>
    <w:rsid w:val="00F5195E"/>
    <w:rsid w:val="00F527DF"/>
    <w:rsid w:val="00F5290E"/>
    <w:rsid w:val="00F52E3C"/>
    <w:rsid w:val="00F53E49"/>
    <w:rsid w:val="00F564B5"/>
    <w:rsid w:val="00F56C4E"/>
    <w:rsid w:val="00F576F7"/>
    <w:rsid w:val="00F60869"/>
    <w:rsid w:val="00F62337"/>
    <w:rsid w:val="00F62363"/>
    <w:rsid w:val="00F62ADC"/>
    <w:rsid w:val="00F634B8"/>
    <w:rsid w:val="00F6369B"/>
    <w:rsid w:val="00F658C1"/>
    <w:rsid w:val="00F6635C"/>
    <w:rsid w:val="00F70051"/>
    <w:rsid w:val="00F712E7"/>
    <w:rsid w:val="00F74AE7"/>
    <w:rsid w:val="00F76244"/>
    <w:rsid w:val="00F76664"/>
    <w:rsid w:val="00F77223"/>
    <w:rsid w:val="00F774DD"/>
    <w:rsid w:val="00F778D9"/>
    <w:rsid w:val="00F82080"/>
    <w:rsid w:val="00F83150"/>
    <w:rsid w:val="00F8326C"/>
    <w:rsid w:val="00F83611"/>
    <w:rsid w:val="00F83F7A"/>
    <w:rsid w:val="00F86AAF"/>
    <w:rsid w:val="00F919FC"/>
    <w:rsid w:val="00F91F19"/>
    <w:rsid w:val="00F93924"/>
    <w:rsid w:val="00F96F8F"/>
    <w:rsid w:val="00FA0BA5"/>
    <w:rsid w:val="00FA12B8"/>
    <w:rsid w:val="00FA16A2"/>
    <w:rsid w:val="00FA327E"/>
    <w:rsid w:val="00FA379A"/>
    <w:rsid w:val="00FA3C38"/>
    <w:rsid w:val="00FA3D7A"/>
    <w:rsid w:val="00FA7B09"/>
    <w:rsid w:val="00FB17ED"/>
    <w:rsid w:val="00FB2994"/>
    <w:rsid w:val="00FB68C0"/>
    <w:rsid w:val="00FC09BF"/>
    <w:rsid w:val="00FC09F9"/>
    <w:rsid w:val="00FC12F8"/>
    <w:rsid w:val="00FC14C7"/>
    <w:rsid w:val="00FC152B"/>
    <w:rsid w:val="00FC567F"/>
    <w:rsid w:val="00FD0A0D"/>
    <w:rsid w:val="00FD13F1"/>
    <w:rsid w:val="00FD19AF"/>
    <w:rsid w:val="00FD4564"/>
    <w:rsid w:val="00FD4BFD"/>
    <w:rsid w:val="00FD4CAC"/>
    <w:rsid w:val="00FD5B77"/>
    <w:rsid w:val="00FD6C42"/>
    <w:rsid w:val="00FD7ABC"/>
    <w:rsid w:val="00FD7E63"/>
    <w:rsid w:val="00FD7FBF"/>
    <w:rsid w:val="00FE16B7"/>
    <w:rsid w:val="00FE4746"/>
    <w:rsid w:val="00FE55C9"/>
    <w:rsid w:val="00FE6610"/>
    <w:rsid w:val="00FE7B6C"/>
    <w:rsid w:val="00FE7ECA"/>
    <w:rsid w:val="00FF0C50"/>
    <w:rsid w:val="00FF152A"/>
    <w:rsid w:val="00FF1E69"/>
    <w:rsid w:val="00FF626D"/>
    <w:rsid w:val="0A077687"/>
    <w:rsid w:val="0B0A07F1"/>
    <w:rsid w:val="0FCBFD1E"/>
    <w:rsid w:val="12BF5CFD"/>
    <w:rsid w:val="138CA1E0"/>
    <w:rsid w:val="152FDF39"/>
    <w:rsid w:val="1613D5D3"/>
    <w:rsid w:val="1A456C53"/>
    <w:rsid w:val="1C5664F0"/>
    <w:rsid w:val="1C92C3FF"/>
    <w:rsid w:val="1CF78271"/>
    <w:rsid w:val="1D6A9BD6"/>
    <w:rsid w:val="1F029224"/>
    <w:rsid w:val="1F63C779"/>
    <w:rsid w:val="236E3912"/>
    <w:rsid w:val="242641B4"/>
    <w:rsid w:val="274405D8"/>
    <w:rsid w:val="2D413E67"/>
    <w:rsid w:val="30FCC326"/>
    <w:rsid w:val="32D891A8"/>
    <w:rsid w:val="34376C4C"/>
    <w:rsid w:val="34ECC840"/>
    <w:rsid w:val="3580734E"/>
    <w:rsid w:val="36473625"/>
    <w:rsid w:val="37857C69"/>
    <w:rsid w:val="3823FFC6"/>
    <w:rsid w:val="3AB51968"/>
    <w:rsid w:val="42D0DED0"/>
    <w:rsid w:val="43DCB2F9"/>
    <w:rsid w:val="490D0060"/>
    <w:rsid w:val="4937F7D7"/>
    <w:rsid w:val="4A29E34D"/>
    <w:rsid w:val="4DB5ABF9"/>
    <w:rsid w:val="5134F054"/>
    <w:rsid w:val="516DF5BB"/>
    <w:rsid w:val="53673312"/>
    <w:rsid w:val="58623876"/>
    <w:rsid w:val="58F50826"/>
    <w:rsid w:val="59569F29"/>
    <w:rsid w:val="5DB5E697"/>
    <w:rsid w:val="5DB82EDC"/>
    <w:rsid w:val="5E079839"/>
    <w:rsid w:val="5EC15003"/>
    <w:rsid w:val="5FD76452"/>
    <w:rsid w:val="6014A68E"/>
    <w:rsid w:val="6A62689A"/>
    <w:rsid w:val="6BAEAFF3"/>
    <w:rsid w:val="6CF97AE8"/>
    <w:rsid w:val="6EB862BE"/>
    <w:rsid w:val="700F2E3B"/>
    <w:rsid w:val="712F3B1E"/>
    <w:rsid w:val="746F3AA7"/>
    <w:rsid w:val="77318BE2"/>
    <w:rsid w:val="78CE01AB"/>
    <w:rsid w:val="793F4891"/>
    <w:rsid w:val="7F116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B4DA7"/>
  <w15:docId w15:val="{2CC31B49-6B11-4F88-9AC8-C42721C32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994"/>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FB2994"/>
    <w:pPr>
      <w:tabs>
        <w:tab w:val="left" w:pos="578"/>
      </w:tabs>
      <w:ind w:left="578"/>
    </w:pPr>
  </w:style>
  <w:style w:type="character" w:customStyle="1" w:styleId="BodyTextIndent3Char">
    <w:name w:val="Body Text Indent 3 Char"/>
    <w:link w:val="BodyTextIndent3"/>
    <w:rsid w:val="00FB2994"/>
    <w:rPr>
      <w:rFonts w:ascii="Arial" w:hAnsi="Arial"/>
      <w:sz w:val="22"/>
      <w:szCs w:val="24"/>
      <w:lang w:eastAsia="en-US"/>
    </w:rPr>
  </w:style>
  <w:style w:type="paragraph" w:styleId="ListParagraph">
    <w:name w:val="List Paragraph"/>
    <w:basedOn w:val="Normal"/>
    <w:uiPriority w:val="34"/>
    <w:qFormat/>
    <w:rsid w:val="00157242"/>
    <w:pPr>
      <w:ind w:left="720"/>
      <w:contextualSpacing/>
    </w:pPr>
  </w:style>
  <w:style w:type="paragraph" w:styleId="BalloonText">
    <w:name w:val="Balloon Text"/>
    <w:basedOn w:val="Normal"/>
    <w:link w:val="BalloonTextChar"/>
    <w:rsid w:val="00B95D1F"/>
    <w:rPr>
      <w:rFonts w:cs="Arial"/>
      <w:sz w:val="16"/>
      <w:szCs w:val="16"/>
    </w:rPr>
  </w:style>
  <w:style w:type="character" w:customStyle="1" w:styleId="BalloonTextChar">
    <w:name w:val="Balloon Text Char"/>
    <w:link w:val="BalloonText"/>
    <w:rsid w:val="00B95D1F"/>
    <w:rPr>
      <w:rFonts w:ascii="Arial" w:hAnsi="Arial" w:cs="Arial"/>
      <w:sz w:val="16"/>
      <w:szCs w:val="16"/>
      <w:lang w:eastAsia="en-US"/>
    </w:rPr>
  </w:style>
  <w:style w:type="character" w:styleId="CommentReference">
    <w:name w:val="annotation reference"/>
    <w:rsid w:val="00B95D1F"/>
    <w:rPr>
      <w:sz w:val="16"/>
      <w:szCs w:val="16"/>
    </w:rPr>
  </w:style>
  <w:style w:type="paragraph" w:styleId="CommentText">
    <w:name w:val="annotation text"/>
    <w:basedOn w:val="Normal"/>
    <w:link w:val="CommentTextChar"/>
    <w:rsid w:val="00B95D1F"/>
    <w:rPr>
      <w:rFonts w:ascii="Times New Roman" w:hAnsi="Times New Roman"/>
      <w:sz w:val="20"/>
      <w:szCs w:val="20"/>
      <w:lang w:eastAsia="en-GB"/>
    </w:rPr>
  </w:style>
  <w:style w:type="character" w:customStyle="1" w:styleId="CommentTextChar">
    <w:name w:val="Comment Text Char"/>
    <w:basedOn w:val="DefaultParagraphFont"/>
    <w:link w:val="CommentText"/>
    <w:rsid w:val="00B95D1F"/>
  </w:style>
  <w:style w:type="paragraph" w:styleId="Header">
    <w:name w:val="header"/>
    <w:basedOn w:val="Normal"/>
    <w:link w:val="HeaderChar"/>
    <w:uiPriority w:val="99"/>
    <w:rsid w:val="00580D32"/>
    <w:pPr>
      <w:tabs>
        <w:tab w:val="center" w:pos="4513"/>
        <w:tab w:val="right" w:pos="9026"/>
      </w:tabs>
    </w:pPr>
  </w:style>
  <w:style w:type="character" w:customStyle="1" w:styleId="HeaderChar">
    <w:name w:val="Header Char"/>
    <w:link w:val="Header"/>
    <w:uiPriority w:val="99"/>
    <w:rsid w:val="00580D32"/>
    <w:rPr>
      <w:rFonts w:ascii="Arial" w:hAnsi="Arial"/>
      <w:sz w:val="22"/>
      <w:szCs w:val="24"/>
      <w:lang w:eastAsia="en-US"/>
    </w:rPr>
  </w:style>
  <w:style w:type="paragraph" w:styleId="Footer">
    <w:name w:val="footer"/>
    <w:basedOn w:val="Normal"/>
    <w:link w:val="FooterChar"/>
    <w:uiPriority w:val="99"/>
    <w:rsid w:val="00580D32"/>
    <w:pPr>
      <w:tabs>
        <w:tab w:val="center" w:pos="4513"/>
        <w:tab w:val="right" w:pos="9026"/>
      </w:tabs>
    </w:pPr>
  </w:style>
  <w:style w:type="character" w:customStyle="1" w:styleId="FooterChar">
    <w:name w:val="Footer Char"/>
    <w:link w:val="Footer"/>
    <w:uiPriority w:val="99"/>
    <w:rsid w:val="00580D32"/>
    <w:rPr>
      <w:rFonts w:ascii="Arial" w:hAnsi="Arial"/>
      <w:sz w:val="22"/>
      <w:szCs w:val="24"/>
      <w:lang w:eastAsia="en-US"/>
    </w:rPr>
  </w:style>
  <w:style w:type="character" w:styleId="Hyperlink">
    <w:name w:val="Hyperlink"/>
    <w:basedOn w:val="DefaultParagraphFont"/>
    <w:rsid w:val="005A4E73"/>
    <w:rPr>
      <w:color w:val="0000FF" w:themeColor="hyperlink"/>
      <w:u w:val="single"/>
    </w:rPr>
  </w:style>
  <w:style w:type="character" w:styleId="FollowedHyperlink">
    <w:name w:val="FollowedHyperlink"/>
    <w:basedOn w:val="DefaultParagraphFont"/>
    <w:semiHidden/>
    <w:unhideWhenUsed/>
    <w:rsid w:val="002B78B4"/>
    <w:rPr>
      <w:color w:val="800080" w:themeColor="followedHyperlink"/>
      <w:u w:val="single"/>
    </w:rPr>
  </w:style>
  <w:style w:type="paragraph" w:customStyle="1" w:styleId="Submissionnumberedparagraph">
    <w:name w:val="Submission numbered paragraph"/>
    <w:rsid w:val="00C63DAA"/>
    <w:pPr>
      <w:numPr>
        <w:numId w:val="1"/>
      </w:numPr>
      <w:spacing w:after="240" w:line="280" w:lineRule="exact"/>
    </w:pPr>
    <w:rPr>
      <w:rFonts w:ascii="Arial" w:hAnsi="Arial"/>
      <w:sz w:val="22"/>
      <w:szCs w:val="22"/>
    </w:rPr>
  </w:style>
  <w:style w:type="paragraph" w:styleId="FootnoteText">
    <w:name w:val="footnote text"/>
    <w:basedOn w:val="Normal"/>
    <w:link w:val="FootnoteTextChar"/>
    <w:uiPriority w:val="99"/>
    <w:semiHidden/>
    <w:unhideWhenUsed/>
    <w:rsid w:val="00C63DAA"/>
    <w:rPr>
      <w:sz w:val="20"/>
      <w:szCs w:val="20"/>
      <w:lang w:eastAsia="en-GB"/>
    </w:rPr>
  </w:style>
  <w:style w:type="character" w:customStyle="1" w:styleId="FootnoteTextChar">
    <w:name w:val="Footnote Text Char"/>
    <w:basedOn w:val="DefaultParagraphFont"/>
    <w:link w:val="FootnoteText"/>
    <w:uiPriority w:val="99"/>
    <w:semiHidden/>
    <w:rsid w:val="00C63DAA"/>
    <w:rPr>
      <w:rFonts w:ascii="Arial" w:hAnsi="Arial"/>
    </w:rPr>
  </w:style>
  <w:style w:type="character" w:styleId="FootnoteReference">
    <w:name w:val="footnote reference"/>
    <w:basedOn w:val="DefaultParagraphFont"/>
    <w:uiPriority w:val="99"/>
    <w:semiHidden/>
    <w:unhideWhenUsed/>
    <w:rsid w:val="00C63DAA"/>
    <w:rPr>
      <w:vertAlign w:val="superscript"/>
    </w:rPr>
  </w:style>
  <w:style w:type="table" w:styleId="TableGrid">
    <w:name w:val="Table Grid"/>
    <w:basedOn w:val="TableNormal"/>
    <w:uiPriority w:val="59"/>
    <w:rsid w:val="00D255A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E61FB3"/>
    <w:rPr>
      <w:rFonts w:ascii="Arial" w:hAnsi="Arial"/>
      <w:b/>
      <w:bCs/>
      <w:lang w:eastAsia="en-US"/>
    </w:rPr>
  </w:style>
  <w:style w:type="character" w:customStyle="1" w:styleId="CommentSubjectChar">
    <w:name w:val="Comment Subject Char"/>
    <w:basedOn w:val="CommentTextChar"/>
    <w:link w:val="CommentSubject"/>
    <w:semiHidden/>
    <w:rsid w:val="00E61FB3"/>
    <w:rPr>
      <w:rFonts w:ascii="Arial" w:hAnsi="Arial"/>
      <w:b/>
      <w:bCs/>
      <w:lang w:eastAsia="en-US"/>
    </w:rPr>
  </w:style>
  <w:style w:type="paragraph" w:styleId="NoSpacing">
    <w:name w:val="No Spacing"/>
    <w:uiPriority w:val="1"/>
    <w:qFormat/>
    <w:rsid w:val="00031993"/>
    <w:rPr>
      <w:rFonts w:ascii="Arial" w:hAnsi="Arial"/>
      <w:sz w:val="22"/>
      <w:szCs w:val="24"/>
      <w:lang w:eastAsia="en-US"/>
    </w:rPr>
  </w:style>
  <w:style w:type="paragraph" w:styleId="NormalWeb">
    <w:name w:val="Normal (Web)"/>
    <w:basedOn w:val="Normal"/>
    <w:uiPriority w:val="99"/>
    <w:semiHidden/>
    <w:unhideWhenUsed/>
    <w:rsid w:val="001E1950"/>
    <w:pPr>
      <w:spacing w:before="100" w:beforeAutospacing="1" w:after="100" w:afterAutospacing="1"/>
    </w:pPr>
    <w:rPr>
      <w:rFonts w:ascii="Times New Roman" w:hAnsi="Times New Roman"/>
      <w:sz w:val="24"/>
      <w:lang w:eastAsia="en-GB"/>
    </w:rPr>
  </w:style>
  <w:style w:type="character" w:styleId="Strong">
    <w:name w:val="Strong"/>
    <w:basedOn w:val="DefaultParagraphFont"/>
    <w:uiPriority w:val="22"/>
    <w:qFormat/>
    <w:rsid w:val="00802B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487">
      <w:bodyDiv w:val="1"/>
      <w:marLeft w:val="0"/>
      <w:marRight w:val="0"/>
      <w:marTop w:val="0"/>
      <w:marBottom w:val="0"/>
      <w:divBdr>
        <w:top w:val="none" w:sz="0" w:space="0" w:color="auto"/>
        <w:left w:val="none" w:sz="0" w:space="0" w:color="auto"/>
        <w:bottom w:val="none" w:sz="0" w:space="0" w:color="auto"/>
        <w:right w:val="none" w:sz="0" w:space="0" w:color="auto"/>
      </w:divBdr>
    </w:div>
    <w:div w:id="78405597">
      <w:bodyDiv w:val="1"/>
      <w:marLeft w:val="0"/>
      <w:marRight w:val="0"/>
      <w:marTop w:val="0"/>
      <w:marBottom w:val="0"/>
      <w:divBdr>
        <w:top w:val="none" w:sz="0" w:space="0" w:color="auto"/>
        <w:left w:val="none" w:sz="0" w:space="0" w:color="auto"/>
        <w:bottom w:val="none" w:sz="0" w:space="0" w:color="auto"/>
        <w:right w:val="none" w:sz="0" w:space="0" w:color="auto"/>
      </w:divBdr>
    </w:div>
    <w:div w:id="130833711">
      <w:bodyDiv w:val="1"/>
      <w:marLeft w:val="0"/>
      <w:marRight w:val="0"/>
      <w:marTop w:val="0"/>
      <w:marBottom w:val="0"/>
      <w:divBdr>
        <w:top w:val="none" w:sz="0" w:space="0" w:color="auto"/>
        <w:left w:val="none" w:sz="0" w:space="0" w:color="auto"/>
        <w:bottom w:val="none" w:sz="0" w:space="0" w:color="auto"/>
        <w:right w:val="none" w:sz="0" w:space="0" w:color="auto"/>
      </w:divBdr>
    </w:div>
    <w:div w:id="146479212">
      <w:bodyDiv w:val="1"/>
      <w:marLeft w:val="0"/>
      <w:marRight w:val="0"/>
      <w:marTop w:val="0"/>
      <w:marBottom w:val="0"/>
      <w:divBdr>
        <w:top w:val="none" w:sz="0" w:space="0" w:color="auto"/>
        <w:left w:val="none" w:sz="0" w:space="0" w:color="auto"/>
        <w:bottom w:val="none" w:sz="0" w:space="0" w:color="auto"/>
        <w:right w:val="none" w:sz="0" w:space="0" w:color="auto"/>
      </w:divBdr>
    </w:div>
    <w:div w:id="197544527">
      <w:bodyDiv w:val="1"/>
      <w:marLeft w:val="0"/>
      <w:marRight w:val="0"/>
      <w:marTop w:val="0"/>
      <w:marBottom w:val="0"/>
      <w:divBdr>
        <w:top w:val="none" w:sz="0" w:space="0" w:color="auto"/>
        <w:left w:val="none" w:sz="0" w:space="0" w:color="auto"/>
        <w:bottom w:val="none" w:sz="0" w:space="0" w:color="auto"/>
        <w:right w:val="none" w:sz="0" w:space="0" w:color="auto"/>
      </w:divBdr>
    </w:div>
    <w:div w:id="205341815">
      <w:bodyDiv w:val="1"/>
      <w:marLeft w:val="0"/>
      <w:marRight w:val="0"/>
      <w:marTop w:val="0"/>
      <w:marBottom w:val="0"/>
      <w:divBdr>
        <w:top w:val="none" w:sz="0" w:space="0" w:color="auto"/>
        <w:left w:val="none" w:sz="0" w:space="0" w:color="auto"/>
        <w:bottom w:val="none" w:sz="0" w:space="0" w:color="auto"/>
        <w:right w:val="none" w:sz="0" w:space="0" w:color="auto"/>
      </w:divBdr>
    </w:div>
    <w:div w:id="235868045">
      <w:bodyDiv w:val="1"/>
      <w:marLeft w:val="0"/>
      <w:marRight w:val="0"/>
      <w:marTop w:val="0"/>
      <w:marBottom w:val="0"/>
      <w:divBdr>
        <w:top w:val="none" w:sz="0" w:space="0" w:color="auto"/>
        <w:left w:val="none" w:sz="0" w:space="0" w:color="auto"/>
        <w:bottom w:val="none" w:sz="0" w:space="0" w:color="auto"/>
        <w:right w:val="none" w:sz="0" w:space="0" w:color="auto"/>
      </w:divBdr>
    </w:div>
    <w:div w:id="329988009">
      <w:bodyDiv w:val="1"/>
      <w:marLeft w:val="0"/>
      <w:marRight w:val="0"/>
      <w:marTop w:val="0"/>
      <w:marBottom w:val="0"/>
      <w:divBdr>
        <w:top w:val="none" w:sz="0" w:space="0" w:color="auto"/>
        <w:left w:val="none" w:sz="0" w:space="0" w:color="auto"/>
        <w:bottom w:val="none" w:sz="0" w:space="0" w:color="auto"/>
        <w:right w:val="none" w:sz="0" w:space="0" w:color="auto"/>
      </w:divBdr>
    </w:div>
    <w:div w:id="345058592">
      <w:bodyDiv w:val="1"/>
      <w:marLeft w:val="0"/>
      <w:marRight w:val="0"/>
      <w:marTop w:val="0"/>
      <w:marBottom w:val="0"/>
      <w:divBdr>
        <w:top w:val="none" w:sz="0" w:space="0" w:color="auto"/>
        <w:left w:val="none" w:sz="0" w:space="0" w:color="auto"/>
        <w:bottom w:val="none" w:sz="0" w:space="0" w:color="auto"/>
        <w:right w:val="none" w:sz="0" w:space="0" w:color="auto"/>
      </w:divBdr>
    </w:div>
    <w:div w:id="361978167">
      <w:bodyDiv w:val="1"/>
      <w:marLeft w:val="0"/>
      <w:marRight w:val="0"/>
      <w:marTop w:val="0"/>
      <w:marBottom w:val="0"/>
      <w:divBdr>
        <w:top w:val="none" w:sz="0" w:space="0" w:color="auto"/>
        <w:left w:val="none" w:sz="0" w:space="0" w:color="auto"/>
        <w:bottom w:val="none" w:sz="0" w:space="0" w:color="auto"/>
        <w:right w:val="none" w:sz="0" w:space="0" w:color="auto"/>
      </w:divBdr>
    </w:div>
    <w:div w:id="381247526">
      <w:bodyDiv w:val="1"/>
      <w:marLeft w:val="0"/>
      <w:marRight w:val="0"/>
      <w:marTop w:val="0"/>
      <w:marBottom w:val="0"/>
      <w:divBdr>
        <w:top w:val="none" w:sz="0" w:space="0" w:color="auto"/>
        <w:left w:val="none" w:sz="0" w:space="0" w:color="auto"/>
        <w:bottom w:val="none" w:sz="0" w:space="0" w:color="auto"/>
        <w:right w:val="none" w:sz="0" w:space="0" w:color="auto"/>
      </w:divBdr>
    </w:div>
    <w:div w:id="411241132">
      <w:bodyDiv w:val="1"/>
      <w:marLeft w:val="0"/>
      <w:marRight w:val="0"/>
      <w:marTop w:val="0"/>
      <w:marBottom w:val="0"/>
      <w:divBdr>
        <w:top w:val="none" w:sz="0" w:space="0" w:color="auto"/>
        <w:left w:val="none" w:sz="0" w:space="0" w:color="auto"/>
        <w:bottom w:val="none" w:sz="0" w:space="0" w:color="auto"/>
        <w:right w:val="none" w:sz="0" w:space="0" w:color="auto"/>
      </w:divBdr>
    </w:div>
    <w:div w:id="417335474">
      <w:bodyDiv w:val="1"/>
      <w:marLeft w:val="0"/>
      <w:marRight w:val="0"/>
      <w:marTop w:val="0"/>
      <w:marBottom w:val="0"/>
      <w:divBdr>
        <w:top w:val="none" w:sz="0" w:space="0" w:color="auto"/>
        <w:left w:val="none" w:sz="0" w:space="0" w:color="auto"/>
        <w:bottom w:val="none" w:sz="0" w:space="0" w:color="auto"/>
        <w:right w:val="none" w:sz="0" w:space="0" w:color="auto"/>
      </w:divBdr>
    </w:div>
    <w:div w:id="484590438">
      <w:bodyDiv w:val="1"/>
      <w:marLeft w:val="0"/>
      <w:marRight w:val="0"/>
      <w:marTop w:val="0"/>
      <w:marBottom w:val="0"/>
      <w:divBdr>
        <w:top w:val="none" w:sz="0" w:space="0" w:color="auto"/>
        <w:left w:val="none" w:sz="0" w:space="0" w:color="auto"/>
        <w:bottom w:val="none" w:sz="0" w:space="0" w:color="auto"/>
        <w:right w:val="none" w:sz="0" w:space="0" w:color="auto"/>
      </w:divBdr>
    </w:div>
    <w:div w:id="548805231">
      <w:bodyDiv w:val="1"/>
      <w:marLeft w:val="0"/>
      <w:marRight w:val="0"/>
      <w:marTop w:val="0"/>
      <w:marBottom w:val="0"/>
      <w:divBdr>
        <w:top w:val="none" w:sz="0" w:space="0" w:color="auto"/>
        <w:left w:val="none" w:sz="0" w:space="0" w:color="auto"/>
        <w:bottom w:val="none" w:sz="0" w:space="0" w:color="auto"/>
        <w:right w:val="none" w:sz="0" w:space="0" w:color="auto"/>
      </w:divBdr>
    </w:div>
    <w:div w:id="660432366">
      <w:bodyDiv w:val="1"/>
      <w:marLeft w:val="0"/>
      <w:marRight w:val="0"/>
      <w:marTop w:val="0"/>
      <w:marBottom w:val="0"/>
      <w:divBdr>
        <w:top w:val="none" w:sz="0" w:space="0" w:color="auto"/>
        <w:left w:val="none" w:sz="0" w:space="0" w:color="auto"/>
        <w:bottom w:val="none" w:sz="0" w:space="0" w:color="auto"/>
        <w:right w:val="none" w:sz="0" w:space="0" w:color="auto"/>
      </w:divBdr>
    </w:div>
    <w:div w:id="736434309">
      <w:bodyDiv w:val="1"/>
      <w:marLeft w:val="0"/>
      <w:marRight w:val="0"/>
      <w:marTop w:val="0"/>
      <w:marBottom w:val="0"/>
      <w:divBdr>
        <w:top w:val="none" w:sz="0" w:space="0" w:color="auto"/>
        <w:left w:val="none" w:sz="0" w:space="0" w:color="auto"/>
        <w:bottom w:val="none" w:sz="0" w:space="0" w:color="auto"/>
        <w:right w:val="none" w:sz="0" w:space="0" w:color="auto"/>
      </w:divBdr>
    </w:div>
    <w:div w:id="922178488">
      <w:bodyDiv w:val="1"/>
      <w:marLeft w:val="0"/>
      <w:marRight w:val="0"/>
      <w:marTop w:val="0"/>
      <w:marBottom w:val="0"/>
      <w:divBdr>
        <w:top w:val="none" w:sz="0" w:space="0" w:color="auto"/>
        <w:left w:val="none" w:sz="0" w:space="0" w:color="auto"/>
        <w:bottom w:val="none" w:sz="0" w:space="0" w:color="auto"/>
        <w:right w:val="none" w:sz="0" w:space="0" w:color="auto"/>
      </w:divBdr>
    </w:div>
    <w:div w:id="945768642">
      <w:bodyDiv w:val="1"/>
      <w:marLeft w:val="0"/>
      <w:marRight w:val="0"/>
      <w:marTop w:val="0"/>
      <w:marBottom w:val="0"/>
      <w:divBdr>
        <w:top w:val="none" w:sz="0" w:space="0" w:color="auto"/>
        <w:left w:val="none" w:sz="0" w:space="0" w:color="auto"/>
        <w:bottom w:val="none" w:sz="0" w:space="0" w:color="auto"/>
        <w:right w:val="none" w:sz="0" w:space="0" w:color="auto"/>
      </w:divBdr>
      <w:divsChild>
        <w:div w:id="353312154">
          <w:marLeft w:val="0"/>
          <w:marRight w:val="0"/>
          <w:marTop w:val="0"/>
          <w:marBottom w:val="0"/>
          <w:divBdr>
            <w:top w:val="none" w:sz="0" w:space="0" w:color="auto"/>
            <w:left w:val="none" w:sz="0" w:space="0" w:color="auto"/>
            <w:bottom w:val="none" w:sz="0" w:space="0" w:color="auto"/>
            <w:right w:val="none" w:sz="0" w:space="0" w:color="auto"/>
          </w:divBdr>
          <w:divsChild>
            <w:div w:id="1368144891">
              <w:marLeft w:val="0"/>
              <w:marRight w:val="0"/>
              <w:marTop w:val="0"/>
              <w:marBottom w:val="0"/>
              <w:divBdr>
                <w:top w:val="none" w:sz="0" w:space="0" w:color="auto"/>
                <w:left w:val="none" w:sz="0" w:space="0" w:color="auto"/>
                <w:bottom w:val="none" w:sz="0" w:space="0" w:color="auto"/>
                <w:right w:val="none" w:sz="0" w:space="0" w:color="auto"/>
              </w:divBdr>
              <w:divsChild>
                <w:div w:id="1530609937">
                  <w:marLeft w:val="0"/>
                  <w:marRight w:val="0"/>
                  <w:marTop w:val="0"/>
                  <w:marBottom w:val="0"/>
                  <w:divBdr>
                    <w:top w:val="none" w:sz="0" w:space="0" w:color="auto"/>
                    <w:left w:val="none" w:sz="0" w:space="0" w:color="auto"/>
                    <w:bottom w:val="none" w:sz="0" w:space="0" w:color="auto"/>
                    <w:right w:val="none" w:sz="0" w:space="0" w:color="auto"/>
                  </w:divBdr>
                  <w:divsChild>
                    <w:div w:id="487555056">
                      <w:marLeft w:val="0"/>
                      <w:marRight w:val="0"/>
                      <w:marTop w:val="0"/>
                      <w:marBottom w:val="0"/>
                      <w:divBdr>
                        <w:top w:val="none" w:sz="0" w:space="0" w:color="auto"/>
                        <w:left w:val="none" w:sz="0" w:space="0" w:color="auto"/>
                        <w:bottom w:val="none" w:sz="0" w:space="0" w:color="auto"/>
                        <w:right w:val="none" w:sz="0" w:space="0" w:color="auto"/>
                      </w:divBdr>
                      <w:divsChild>
                        <w:div w:id="855462561">
                          <w:marLeft w:val="0"/>
                          <w:marRight w:val="0"/>
                          <w:marTop w:val="0"/>
                          <w:marBottom w:val="0"/>
                          <w:divBdr>
                            <w:top w:val="none" w:sz="0" w:space="0" w:color="auto"/>
                            <w:left w:val="none" w:sz="0" w:space="0" w:color="auto"/>
                            <w:bottom w:val="none" w:sz="0" w:space="0" w:color="auto"/>
                            <w:right w:val="none" w:sz="0" w:space="0" w:color="auto"/>
                          </w:divBdr>
                          <w:divsChild>
                            <w:div w:id="1083258475">
                              <w:marLeft w:val="0"/>
                              <w:marRight w:val="0"/>
                              <w:marTop w:val="0"/>
                              <w:marBottom w:val="0"/>
                              <w:divBdr>
                                <w:top w:val="none" w:sz="0" w:space="0" w:color="auto"/>
                                <w:left w:val="none" w:sz="0" w:space="0" w:color="auto"/>
                                <w:bottom w:val="none" w:sz="0" w:space="0" w:color="auto"/>
                                <w:right w:val="none" w:sz="0" w:space="0" w:color="auto"/>
                              </w:divBdr>
                              <w:divsChild>
                                <w:div w:id="420181232">
                                  <w:marLeft w:val="0"/>
                                  <w:marRight w:val="0"/>
                                  <w:marTop w:val="0"/>
                                  <w:marBottom w:val="0"/>
                                  <w:divBdr>
                                    <w:top w:val="none" w:sz="0" w:space="0" w:color="auto"/>
                                    <w:left w:val="none" w:sz="0" w:space="0" w:color="auto"/>
                                    <w:bottom w:val="none" w:sz="0" w:space="0" w:color="auto"/>
                                    <w:right w:val="none" w:sz="0" w:space="0" w:color="auto"/>
                                  </w:divBdr>
                                  <w:divsChild>
                                    <w:div w:id="129786227">
                                      <w:marLeft w:val="0"/>
                                      <w:marRight w:val="0"/>
                                      <w:marTop w:val="0"/>
                                      <w:marBottom w:val="0"/>
                                      <w:divBdr>
                                        <w:top w:val="none" w:sz="0" w:space="0" w:color="auto"/>
                                        <w:left w:val="none" w:sz="0" w:space="0" w:color="auto"/>
                                        <w:bottom w:val="none" w:sz="0" w:space="0" w:color="auto"/>
                                        <w:right w:val="none" w:sz="0" w:space="0" w:color="auto"/>
                                      </w:divBdr>
                                      <w:divsChild>
                                        <w:div w:id="812060056">
                                          <w:marLeft w:val="0"/>
                                          <w:marRight w:val="0"/>
                                          <w:marTop w:val="0"/>
                                          <w:marBottom w:val="0"/>
                                          <w:divBdr>
                                            <w:top w:val="none" w:sz="0" w:space="0" w:color="auto"/>
                                            <w:left w:val="none" w:sz="0" w:space="0" w:color="auto"/>
                                            <w:bottom w:val="none" w:sz="0" w:space="0" w:color="auto"/>
                                            <w:right w:val="none" w:sz="0" w:space="0" w:color="auto"/>
                                          </w:divBdr>
                                          <w:divsChild>
                                            <w:div w:id="8962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271044">
      <w:bodyDiv w:val="1"/>
      <w:marLeft w:val="0"/>
      <w:marRight w:val="0"/>
      <w:marTop w:val="0"/>
      <w:marBottom w:val="0"/>
      <w:divBdr>
        <w:top w:val="none" w:sz="0" w:space="0" w:color="auto"/>
        <w:left w:val="none" w:sz="0" w:space="0" w:color="auto"/>
        <w:bottom w:val="none" w:sz="0" w:space="0" w:color="auto"/>
        <w:right w:val="none" w:sz="0" w:space="0" w:color="auto"/>
      </w:divBdr>
    </w:div>
    <w:div w:id="958493875">
      <w:bodyDiv w:val="1"/>
      <w:marLeft w:val="0"/>
      <w:marRight w:val="0"/>
      <w:marTop w:val="0"/>
      <w:marBottom w:val="0"/>
      <w:divBdr>
        <w:top w:val="none" w:sz="0" w:space="0" w:color="auto"/>
        <w:left w:val="none" w:sz="0" w:space="0" w:color="auto"/>
        <w:bottom w:val="none" w:sz="0" w:space="0" w:color="auto"/>
        <w:right w:val="none" w:sz="0" w:space="0" w:color="auto"/>
      </w:divBdr>
    </w:div>
    <w:div w:id="965738654">
      <w:bodyDiv w:val="1"/>
      <w:marLeft w:val="0"/>
      <w:marRight w:val="0"/>
      <w:marTop w:val="0"/>
      <w:marBottom w:val="0"/>
      <w:divBdr>
        <w:top w:val="none" w:sz="0" w:space="0" w:color="auto"/>
        <w:left w:val="none" w:sz="0" w:space="0" w:color="auto"/>
        <w:bottom w:val="none" w:sz="0" w:space="0" w:color="auto"/>
        <w:right w:val="none" w:sz="0" w:space="0" w:color="auto"/>
      </w:divBdr>
    </w:div>
    <w:div w:id="1292979221">
      <w:bodyDiv w:val="1"/>
      <w:marLeft w:val="0"/>
      <w:marRight w:val="0"/>
      <w:marTop w:val="0"/>
      <w:marBottom w:val="0"/>
      <w:divBdr>
        <w:top w:val="none" w:sz="0" w:space="0" w:color="auto"/>
        <w:left w:val="none" w:sz="0" w:space="0" w:color="auto"/>
        <w:bottom w:val="none" w:sz="0" w:space="0" w:color="auto"/>
        <w:right w:val="none" w:sz="0" w:space="0" w:color="auto"/>
      </w:divBdr>
    </w:div>
    <w:div w:id="1387294823">
      <w:bodyDiv w:val="1"/>
      <w:marLeft w:val="0"/>
      <w:marRight w:val="0"/>
      <w:marTop w:val="0"/>
      <w:marBottom w:val="0"/>
      <w:divBdr>
        <w:top w:val="none" w:sz="0" w:space="0" w:color="auto"/>
        <w:left w:val="none" w:sz="0" w:space="0" w:color="auto"/>
        <w:bottom w:val="none" w:sz="0" w:space="0" w:color="auto"/>
        <w:right w:val="none" w:sz="0" w:space="0" w:color="auto"/>
      </w:divBdr>
    </w:div>
    <w:div w:id="1388458254">
      <w:bodyDiv w:val="1"/>
      <w:marLeft w:val="0"/>
      <w:marRight w:val="0"/>
      <w:marTop w:val="0"/>
      <w:marBottom w:val="0"/>
      <w:divBdr>
        <w:top w:val="none" w:sz="0" w:space="0" w:color="auto"/>
        <w:left w:val="none" w:sz="0" w:space="0" w:color="auto"/>
        <w:bottom w:val="none" w:sz="0" w:space="0" w:color="auto"/>
        <w:right w:val="none" w:sz="0" w:space="0" w:color="auto"/>
      </w:divBdr>
    </w:div>
    <w:div w:id="1443987279">
      <w:bodyDiv w:val="1"/>
      <w:marLeft w:val="0"/>
      <w:marRight w:val="0"/>
      <w:marTop w:val="0"/>
      <w:marBottom w:val="0"/>
      <w:divBdr>
        <w:top w:val="none" w:sz="0" w:space="0" w:color="auto"/>
        <w:left w:val="none" w:sz="0" w:space="0" w:color="auto"/>
        <w:bottom w:val="none" w:sz="0" w:space="0" w:color="auto"/>
        <w:right w:val="none" w:sz="0" w:space="0" w:color="auto"/>
      </w:divBdr>
    </w:div>
    <w:div w:id="1463503497">
      <w:bodyDiv w:val="1"/>
      <w:marLeft w:val="0"/>
      <w:marRight w:val="0"/>
      <w:marTop w:val="0"/>
      <w:marBottom w:val="0"/>
      <w:divBdr>
        <w:top w:val="none" w:sz="0" w:space="0" w:color="auto"/>
        <w:left w:val="none" w:sz="0" w:space="0" w:color="auto"/>
        <w:bottom w:val="none" w:sz="0" w:space="0" w:color="auto"/>
        <w:right w:val="none" w:sz="0" w:space="0" w:color="auto"/>
      </w:divBdr>
    </w:div>
    <w:div w:id="1485271998">
      <w:bodyDiv w:val="1"/>
      <w:marLeft w:val="0"/>
      <w:marRight w:val="0"/>
      <w:marTop w:val="0"/>
      <w:marBottom w:val="0"/>
      <w:divBdr>
        <w:top w:val="none" w:sz="0" w:space="0" w:color="auto"/>
        <w:left w:val="none" w:sz="0" w:space="0" w:color="auto"/>
        <w:bottom w:val="none" w:sz="0" w:space="0" w:color="auto"/>
        <w:right w:val="none" w:sz="0" w:space="0" w:color="auto"/>
      </w:divBdr>
    </w:div>
    <w:div w:id="1485972689">
      <w:bodyDiv w:val="1"/>
      <w:marLeft w:val="0"/>
      <w:marRight w:val="0"/>
      <w:marTop w:val="0"/>
      <w:marBottom w:val="0"/>
      <w:divBdr>
        <w:top w:val="none" w:sz="0" w:space="0" w:color="auto"/>
        <w:left w:val="none" w:sz="0" w:space="0" w:color="auto"/>
        <w:bottom w:val="none" w:sz="0" w:space="0" w:color="auto"/>
        <w:right w:val="none" w:sz="0" w:space="0" w:color="auto"/>
      </w:divBdr>
    </w:div>
    <w:div w:id="1573004765">
      <w:bodyDiv w:val="1"/>
      <w:marLeft w:val="0"/>
      <w:marRight w:val="0"/>
      <w:marTop w:val="0"/>
      <w:marBottom w:val="0"/>
      <w:divBdr>
        <w:top w:val="none" w:sz="0" w:space="0" w:color="auto"/>
        <w:left w:val="none" w:sz="0" w:space="0" w:color="auto"/>
        <w:bottom w:val="none" w:sz="0" w:space="0" w:color="auto"/>
        <w:right w:val="none" w:sz="0" w:space="0" w:color="auto"/>
      </w:divBdr>
    </w:div>
    <w:div w:id="1651515312">
      <w:bodyDiv w:val="1"/>
      <w:marLeft w:val="0"/>
      <w:marRight w:val="0"/>
      <w:marTop w:val="0"/>
      <w:marBottom w:val="0"/>
      <w:divBdr>
        <w:top w:val="none" w:sz="0" w:space="0" w:color="auto"/>
        <w:left w:val="none" w:sz="0" w:space="0" w:color="auto"/>
        <w:bottom w:val="none" w:sz="0" w:space="0" w:color="auto"/>
        <w:right w:val="none" w:sz="0" w:space="0" w:color="auto"/>
      </w:divBdr>
    </w:div>
    <w:div w:id="1748377942">
      <w:bodyDiv w:val="1"/>
      <w:marLeft w:val="0"/>
      <w:marRight w:val="0"/>
      <w:marTop w:val="0"/>
      <w:marBottom w:val="0"/>
      <w:divBdr>
        <w:top w:val="none" w:sz="0" w:space="0" w:color="auto"/>
        <w:left w:val="none" w:sz="0" w:space="0" w:color="auto"/>
        <w:bottom w:val="none" w:sz="0" w:space="0" w:color="auto"/>
        <w:right w:val="none" w:sz="0" w:space="0" w:color="auto"/>
      </w:divBdr>
    </w:div>
    <w:div w:id="1755587404">
      <w:bodyDiv w:val="1"/>
      <w:marLeft w:val="0"/>
      <w:marRight w:val="0"/>
      <w:marTop w:val="0"/>
      <w:marBottom w:val="0"/>
      <w:divBdr>
        <w:top w:val="none" w:sz="0" w:space="0" w:color="auto"/>
        <w:left w:val="none" w:sz="0" w:space="0" w:color="auto"/>
        <w:bottom w:val="none" w:sz="0" w:space="0" w:color="auto"/>
        <w:right w:val="none" w:sz="0" w:space="0" w:color="auto"/>
      </w:divBdr>
    </w:div>
    <w:div w:id="1807892844">
      <w:bodyDiv w:val="1"/>
      <w:marLeft w:val="0"/>
      <w:marRight w:val="0"/>
      <w:marTop w:val="0"/>
      <w:marBottom w:val="0"/>
      <w:divBdr>
        <w:top w:val="none" w:sz="0" w:space="0" w:color="auto"/>
        <w:left w:val="none" w:sz="0" w:space="0" w:color="auto"/>
        <w:bottom w:val="none" w:sz="0" w:space="0" w:color="auto"/>
        <w:right w:val="none" w:sz="0" w:space="0" w:color="auto"/>
      </w:divBdr>
    </w:div>
    <w:div w:id="1809281038">
      <w:bodyDiv w:val="1"/>
      <w:marLeft w:val="0"/>
      <w:marRight w:val="0"/>
      <w:marTop w:val="0"/>
      <w:marBottom w:val="0"/>
      <w:divBdr>
        <w:top w:val="none" w:sz="0" w:space="0" w:color="auto"/>
        <w:left w:val="none" w:sz="0" w:space="0" w:color="auto"/>
        <w:bottom w:val="none" w:sz="0" w:space="0" w:color="auto"/>
        <w:right w:val="none" w:sz="0" w:space="0" w:color="auto"/>
      </w:divBdr>
    </w:div>
    <w:div w:id="1956448273">
      <w:bodyDiv w:val="1"/>
      <w:marLeft w:val="0"/>
      <w:marRight w:val="0"/>
      <w:marTop w:val="0"/>
      <w:marBottom w:val="0"/>
      <w:divBdr>
        <w:top w:val="none" w:sz="0" w:space="0" w:color="auto"/>
        <w:left w:val="none" w:sz="0" w:space="0" w:color="auto"/>
        <w:bottom w:val="none" w:sz="0" w:space="0" w:color="auto"/>
        <w:right w:val="none" w:sz="0" w:space="0" w:color="auto"/>
      </w:divBdr>
    </w:div>
    <w:div w:id="1976789045">
      <w:bodyDiv w:val="1"/>
      <w:marLeft w:val="0"/>
      <w:marRight w:val="0"/>
      <w:marTop w:val="0"/>
      <w:marBottom w:val="0"/>
      <w:divBdr>
        <w:top w:val="none" w:sz="0" w:space="0" w:color="auto"/>
        <w:left w:val="none" w:sz="0" w:space="0" w:color="auto"/>
        <w:bottom w:val="none" w:sz="0" w:space="0" w:color="auto"/>
        <w:right w:val="none" w:sz="0" w:space="0" w:color="auto"/>
      </w:divBdr>
    </w:div>
    <w:div w:id="2086874375">
      <w:bodyDiv w:val="1"/>
      <w:marLeft w:val="0"/>
      <w:marRight w:val="0"/>
      <w:marTop w:val="0"/>
      <w:marBottom w:val="0"/>
      <w:divBdr>
        <w:top w:val="none" w:sz="0" w:space="0" w:color="auto"/>
        <w:left w:val="none" w:sz="0" w:space="0" w:color="auto"/>
        <w:bottom w:val="none" w:sz="0" w:space="0" w:color="auto"/>
        <w:right w:val="none" w:sz="0" w:space="0" w:color="auto"/>
      </w:divBdr>
    </w:div>
    <w:div w:id="211879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orce Document" ma:contentTypeID="0x010100F27C9619FA46FE41A4759CAFBE5D734A005E3D959C57064D4DBEE69CE6CA135085" ma:contentTypeVersion="6" ma:contentTypeDescription="Create a new document." ma:contentTypeScope="" ma:versionID="0186d9c57302ba0b244cf5316926a683">
  <xsd:schema xmlns:xsd="http://www.w3.org/2001/XMLSchema" xmlns:xs="http://www.w3.org/2001/XMLSchema" xmlns:p="http://schemas.microsoft.com/office/2006/metadata/properties" xmlns:ns2="de7a4b38-b30a-4854-a473-5c43a29d4808" xmlns:ns3="ac3f750c-0611-4ee7-b949-449b6a553e32" targetNamespace="http://schemas.microsoft.com/office/2006/metadata/properties" ma:root="true" ma:fieldsID="2c3d202de8395276cd63535755867ba3" ns2:_="" ns3:_="">
    <xsd:import namespace="de7a4b38-b30a-4854-a473-5c43a29d4808"/>
    <xsd:import namespace="ac3f750c-0611-4ee7-b949-449b6a553e32"/>
    <xsd:element name="properties">
      <xsd:complexType>
        <xsd:sequence>
          <xsd:element name="documentManagement">
            <xsd:complexType>
              <xsd:all>
                <xsd:element ref="ns2:_dlc_DocId" minOccurs="0"/>
                <xsd:element ref="ns2:_dlc_DocIdUrl" minOccurs="0"/>
                <xsd:element ref="ns2:_dlc_DocIdPersistId" minOccurs="0"/>
                <xsd:element ref="ns2:g68ff114cc7c4881ab37bb2f038f85ba"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a4b38-b30a-4854-a473-5c43a29d48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g68ff114cc7c4881ab37bb2f038f85ba" ma:index="11" nillable="true" ma:taxonomy="true" ma:internalName="g68ff114cc7c4881ab37bb2f038f85ba" ma:taxonomyFieldName="ForceDepartment" ma:displayName="Department" ma:fieldId="{068ff114-cc7c-4881-ab37-bb2f038f85ba}" ma:sspId="da724a42-61fa-4bda-b565-a747fb8ee79c" ma:termSetId="82bed8ce-cc47-44cc-88d0-6118cbe60a7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5a80412-d59f-4835-927c-ad6991da7a1a}" ma:internalName="TaxCatchAll" ma:showField="CatchAllData" ma:web="de7a4b38-b30a-4854-a473-5c43a29d480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5a80412-d59f-4835-927c-ad6991da7a1a}" ma:internalName="TaxCatchAllLabel" ma:readOnly="true" ma:showField="CatchAllDataLabel" ma:web="de7a4b38-b30a-4854-a473-5c43a29d48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3f750c-0611-4ee7-b949-449b6a553e32"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de7a4b38-b30a-4854-a473-5c43a29d4808" xsi:nil="true"/>
    <g68ff114cc7c4881ab37bb2f038f85ba xmlns="de7a4b38-b30a-4854-a473-5c43a29d4808">
      <Terms xmlns="http://schemas.microsoft.com/office/infopath/2007/PartnerControls"/>
    </g68ff114cc7c4881ab37bb2f038f85ba>
    <_dlc_DocId xmlns="de7a4b38-b30a-4854-a473-5c43a29d4808">ZZSMYWVMAAEQ-101535105-113</_dlc_DocId>
    <_dlc_DocIdUrl xmlns="de7a4b38-b30a-4854-a473-5c43a29d4808">
      <Url>https://bchpolice.sharepoint.com/sites/teamhopccgfn/_layouts/15/DocIdRedir.aspx?ID=ZZSMYWVMAAEQ-101535105-113</Url>
      <Description>ZZSMYWVMAAEQ-101535105-113</Description>
    </_dlc_DocIdUrl>
  </documentManagement>
</p:properties>
</file>

<file path=customXml/itemProps1.xml><?xml version="1.0" encoding="utf-8"?>
<ds:datastoreItem xmlns:ds="http://schemas.openxmlformats.org/officeDocument/2006/customXml" ds:itemID="{45B6A728-4804-471E-91E2-0165E36A0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a4b38-b30a-4854-a473-5c43a29d4808"/>
    <ds:schemaRef ds:uri="ac3f750c-0611-4ee7-b949-449b6a553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196E9-0B02-488B-8F18-0AD74E5B15B5}">
  <ds:schemaRefs>
    <ds:schemaRef ds:uri="http://schemas.microsoft.com/sharepoint/events"/>
  </ds:schemaRefs>
</ds:datastoreItem>
</file>

<file path=customXml/itemProps3.xml><?xml version="1.0" encoding="utf-8"?>
<ds:datastoreItem xmlns:ds="http://schemas.openxmlformats.org/officeDocument/2006/customXml" ds:itemID="{C985A1DC-425A-44F0-90CD-2B89E6AEAF46}">
  <ds:schemaRefs>
    <ds:schemaRef ds:uri="http://schemas.microsoft.com/sharepoint/v3/contenttype/forms"/>
  </ds:schemaRefs>
</ds:datastoreItem>
</file>

<file path=customXml/itemProps4.xml><?xml version="1.0" encoding="utf-8"?>
<ds:datastoreItem xmlns:ds="http://schemas.openxmlformats.org/officeDocument/2006/customXml" ds:itemID="{6213053E-162F-4D02-827A-B2C407A12514}">
  <ds:schemaRefs>
    <ds:schemaRef ds:uri="http://schemas.openxmlformats.org/officeDocument/2006/bibliography"/>
  </ds:schemaRefs>
</ds:datastoreItem>
</file>

<file path=customXml/itemProps5.xml><?xml version="1.0" encoding="utf-8"?>
<ds:datastoreItem xmlns:ds="http://schemas.openxmlformats.org/officeDocument/2006/customXml" ds:itemID="{1FAF941A-14DE-4249-B4A4-D5E1CC5D1D59}">
  <ds:schemaRefs>
    <ds:schemaRef ds:uri="http://schemas.microsoft.com/office/2006/metadata/properties"/>
    <ds:schemaRef ds:uri="http://schemas.microsoft.com/office/infopath/2007/PartnerControls"/>
    <ds:schemaRef ds:uri="de7a4b38-b30a-4854-a473-5c43a29d4808"/>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1956</Words>
  <Characters>11026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Hertfordshire Constabulary</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Samantha 4236</dc:creator>
  <cp:keywords/>
  <dc:description/>
  <cp:lastModifiedBy>HAY, Joanne 3030</cp:lastModifiedBy>
  <cp:revision>7</cp:revision>
  <cp:lastPrinted>2025-07-23T15:53:00Z</cp:lastPrinted>
  <dcterms:created xsi:type="dcterms:W3CDTF">2025-08-22T10:17:00Z</dcterms:created>
  <dcterms:modified xsi:type="dcterms:W3CDTF">2025-08-22T10:30:00Z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2021-01-29T14:45:48Z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dc1e60dc-f187-4840-a8f7-ac419e85c415</vt:lpwstr>
  </property>
  <property fmtid="{D5CDD505-2E9C-101B-9397-08002B2CF9AE}" pid="8" name="MSIP_Label_b8b5aee8-5735-4353-85b0-06b0f114040f_ContentBits">
    <vt:lpwstr>0</vt:lpwstr>
  </property>
  <property fmtid="{D5CDD505-2E9C-101B-9397-08002B2CF9AE}" pid="9" name="ContentTypeId">
    <vt:lpwstr>0x010100F27C9619FA46FE41A4759CAFBE5D734A005E3D959C57064D4DBEE69CE6CA135085</vt:lpwstr>
  </property>
  <property fmtid="{D5CDD505-2E9C-101B-9397-08002B2CF9AE}" pid="10" name="_dlc_DocIdItemGuid">
    <vt:lpwstr>1d3b1965-5e23-4679-80a4-fa533ad5fd98</vt:lpwstr>
  </property>
  <property fmtid="{D5CDD505-2E9C-101B-9397-08002B2CF9AE}" pid="11" name="ForceDepartment">
    <vt:lpwstr/>
  </property>
</Properties>
</file>