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DEA7" w14:textId="77777777" w:rsidR="00675AD3" w:rsidRPr="00675AD3" w:rsidRDefault="00675AD3" w:rsidP="00675AD3">
      <w:r w:rsidRPr="00675AD3">
        <w:drawing>
          <wp:inline distT="0" distB="0" distL="0" distR="0" wp14:anchorId="7CE34C58" wp14:editId="36F4D04B">
            <wp:extent cx="3105150" cy="1047750"/>
            <wp:effectExtent l="0" t="0" r="0" b="0"/>
            <wp:docPr id="4" name="Picture 1"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background with green and blue 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5150" cy="1047750"/>
                    </a:xfrm>
                    <a:prstGeom prst="rect">
                      <a:avLst/>
                    </a:prstGeom>
                    <a:noFill/>
                    <a:ln>
                      <a:noFill/>
                    </a:ln>
                  </pic:spPr>
                </pic:pic>
              </a:graphicData>
            </a:graphic>
          </wp:inline>
        </w:drawing>
      </w:r>
    </w:p>
    <w:p w14:paraId="573CA826" w14:textId="77777777" w:rsidR="00675AD3" w:rsidRPr="00675AD3" w:rsidRDefault="00675AD3" w:rsidP="00675AD3">
      <w:pPr>
        <w:rPr>
          <w:b/>
        </w:rPr>
      </w:pPr>
      <w:r w:rsidRPr="00675AD3">
        <w:rPr>
          <w:b/>
        </w:rPr>
        <w:t>Police and Crime Commissioner and Chief Constable</w:t>
      </w:r>
    </w:p>
    <w:p w14:paraId="4D0BA0D5" w14:textId="77777777" w:rsidR="00675AD3" w:rsidRPr="00675AD3" w:rsidRDefault="00675AD3" w:rsidP="00675AD3">
      <w:pPr>
        <w:rPr>
          <w:b/>
        </w:rPr>
      </w:pPr>
      <w:r w:rsidRPr="00675AD3">
        <w:rPr>
          <w:b/>
        </w:rPr>
        <w:t>Accountability and Performance Meeting</w:t>
      </w:r>
    </w:p>
    <w:p w14:paraId="5225DBDA" w14:textId="5A565CAE" w:rsidR="00675AD3" w:rsidRPr="00675AD3" w:rsidRDefault="007F58E9" w:rsidP="00675AD3">
      <w:pPr>
        <w:rPr>
          <w:b/>
        </w:rPr>
      </w:pPr>
      <w:r>
        <w:t>11</w:t>
      </w:r>
      <w:r w:rsidRPr="007F58E9">
        <w:rPr>
          <w:vertAlign w:val="superscript"/>
        </w:rPr>
        <w:t>th</w:t>
      </w:r>
      <w:r w:rsidR="00675AD3" w:rsidRPr="00675AD3">
        <w:t xml:space="preserve"> </w:t>
      </w:r>
      <w:r w:rsidR="00675AD3">
        <w:t>December</w:t>
      </w:r>
      <w:r w:rsidR="00675AD3" w:rsidRPr="00675AD3">
        <w:t xml:space="preserve"> 2025, 10:30-11.30</w:t>
      </w:r>
      <w:r w:rsidR="00675AD3" w:rsidRPr="00675AD3">
        <w:rPr>
          <w:b/>
        </w:rPr>
        <w:t xml:space="preserve">: </w:t>
      </w:r>
      <w:r w:rsidR="00675AD3" w:rsidRPr="00675AD3">
        <w:t>Gold Command, Police HQ</w:t>
      </w:r>
    </w:p>
    <w:p w14:paraId="1170172F" w14:textId="77777777" w:rsidR="00675AD3" w:rsidRPr="00675AD3" w:rsidRDefault="00675AD3" w:rsidP="00675AD3">
      <w:pPr>
        <w:rPr>
          <w:b/>
          <w:bCs/>
        </w:rPr>
      </w:pPr>
      <w:r w:rsidRPr="00675AD3">
        <w:rPr>
          <w:b/>
          <w:bCs/>
        </w:rPr>
        <w:t>Meeting note</w:t>
      </w:r>
    </w:p>
    <w:p w14:paraId="14362983" w14:textId="74C23ACA" w:rsidR="00675AD3" w:rsidRDefault="00675AD3" w:rsidP="00675AD3">
      <w:r w:rsidRPr="00675AD3">
        <w:t xml:space="preserve">On </w:t>
      </w:r>
      <w:r w:rsidR="007F58E9">
        <w:t>11</w:t>
      </w:r>
      <w:r>
        <w:t xml:space="preserve"> December</w:t>
      </w:r>
      <w:r w:rsidRPr="00675AD3">
        <w:t xml:space="preserve"> 2025, the Police and Crime Commissioner for Hertfordshire, Jonathan Ash-Edwards, chaired the monthly Accountability and Performance Meeting, joined by Chief Constable Andy Prophet. These meetings support the Commissioner’s statutory duty to hold the Chief Constable to account for the performance of Hertfordshire Constabulary.</w:t>
      </w:r>
    </w:p>
    <w:p w14:paraId="7BE13FDF" w14:textId="77777777" w:rsidR="00675AD3" w:rsidRPr="00675AD3" w:rsidRDefault="00675AD3" w:rsidP="00675AD3">
      <w:pPr>
        <w:rPr>
          <w:b/>
          <w:bCs/>
        </w:rPr>
      </w:pPr>
      <w:r w:rsidRPr="00675AD3">
        <w:rPr>
          <w:b/>
          <w:bCs/>
        </w:rPr>
        <w:t>Agenda:</w:t>
      </w:r>
    </w:p>
    <w:p w14:paraId="0B5C581C" w14:textId="6AAD87A1" w:rsidR="00675AD3" w:rsidRPr="00675AD3" w:rsidRDefault="00675AD3" w:rsidP="00675AD3">
      <w:pPr>
        <w:rPr>
          <w:b/>
          <w:bCs/>
        </w:rPr>
      </w:pPr>
      <w:r w:rsidRPr="00675AD3">
        <w:rPr>
          <w:b/>
          <w:bCs/>
        </w:rPr>
        <w:t xml:space="preserve">Item 1: </w:t>
      </w:r>
      <w:r>
        <w:rPr>
          <w:b/>
          <w:bCs/>
        </w:rPr>
        <w:t xml:space="preserve">Live Facial Recognition </w:t>
      </w:r>
    </w:p>
    <w:p w14:paraId="70ACD4A7" w14:textId="0B0CC2CC" w:rsidR="00675AD3" w:rsidRPr="00675AD3" w:rsidRDefault="00675AD3" w:rsidP="00675AD3">
      <w:pPr>
        <w:rPr>
          <w:b/>
          <w:bCs/>
        </w:rPr>
      </w:pPr>
      <w:r w:rsidRPr="00675AD3">
        <w:rPr>
          <w:b/>
          <w:bCs/>
        </w:rPr>
        <w:t>Item 2:</w:t>
      </w:r>
      <w:r>
        <w:rPr>
          <w:b/>
          <w:bCs/>
        </w:rPr>
        <w:t xml:space="preserve"> Child Sexual Exploitation</w:t>
      </w:r>
    </w:p>
    <w:p w14:paraId="31670A7F" w14:textId="5C80E519" w:rsidR="00675AD3" w:rsidRPr="00675AD3" w:rsidRDefault="00675AD3" w:rsidP="00675AD3">
      <w:pPr>
        <w:rPr>
          <w:b/>
          <w:bCs/>
        </w:rPr>
      </w:pPr>
      <w:r w:rsidRPr="00675AD3">
        <w:rPr>
          <w:b/>
          <w:bCs/>
        </w:rPr>
        <w:t xml:space="preserve">Item 3: </w:t>
      </w:r>
      <w:r>
        <w:rPr>
          <w:b/>
          <w:bCs/>
        </w:rPr>
        <w:t xml:space="preserve">Firearms Licensing </w:t>
      </w:r>
    </w:p>
    <w:p w14:paraId="3DAFD8D0" w14:textId="1E1D7A1B" w:rsidR="00F74C50" w:rsidRPr="00F74C50" w:rsidRDefault="00675AD3" w:rsidP="00675AD3">
      <w:pPr>
        <w:rPr>
          <w:b/>
          <w:bCs/>
        </w:rPr>
      </w:pPr>
      <w:r w:rsidRPr="00675AD3">
        <w:rPr>
          <w:b/>
          <w:bCs/>
        </w:rPr>
        <w:t xml:space="preserve">Item 4: </w:t>
      </w:r>
      <w:r>
        <w:rPr>
          <w:b/>
          <w:bCs/>
        </w:rPr>
        <w:t>Control Room Performance</w:t>
      </w:r>
    </w:p>
    <w:p w14:paraId="3EFC4B2D" w14:textId="43DC1CA6" w:rsidR="00675AD3" w:rsidRPr="00675AD3" w:rsidRDefault="00675AD3" w:rsidP="00675AD3">
      <w:pPr>
        <w:rPr>
          <w:b/>
          <w:bCs/>
          <w:u w:val="single"/>
        </w:rPr>
      </w:pPr>
      <w:r w:rsidRPr="00675AD3">
        <w:rPr>
          <w:b/>
          <w:bCs/>
          <w:u w:val="single"/>
        </w:rPr>
        <w:t xml:space="preserve">Item </w:t>
      </w:r>
      <w:r w:rsidRPr="00675AD3">
        <w:rPr>
          <w:b/>
          <w:bCs/>
          <w:u w:val="single"/>
        </w:rPr>
        <w:t xml:space="preserve">1: Live facial recognition </w:t>
      </w:r>
    </w:p>
    <w:p w14:paraId="491F7F1C" w14:textId="77777777" w:rsidR="00675AD3" w:rsidRDefault="00675AD3" w:rsidP="00675AD3">
      <w:pPr>
        <w:pStyle w:val="ListParagraph"/>
        <w:numPr>
          <w:ilvl w:val="0"/>
          <w:numId w:val="2"/>
        </w:numPr>
      </w:pPr>
      <w:r>
        <w:t xml:space="preserve">The Chief Constable and Police and Crime Commissioner discussed a planned </w:t>
      </w:r>
      <w:r w:rsidRPr="008564F0">
        <w:rPr>
          <w:b/>
          <w:bCs/>
        </w:rPr>
        <w:t>trial of Live Facial Recognition technology in Hertfordshire</w:t>
      </w:r>
      <w:r>
        <w:t xml:space="preserve"> to help identify and arrest individuals wanted for serious offences, particularly in busy public areas.</w:t>
      </w:r>
    </w:p>
    <w:p w14:paraId="585C3AB3" w14:textId="6A21EAEC" w:rsidR="00675AD3" w:rsidRDefault="00675AD3" w:rsidP="00675AD3">
      <w:pPr>
        <w:pStyle w:val="ListParagraph"/>
        <w:numPr>
          <w:ilvl w:val="0"/>
          <w:numId w:val="2"/>
        </w:numPr>
      </w:pPr>
      <w:r>
        <w:t>The technology will use a pre</w:t>
      </w:r>
      <w:r>
        <w:rPr>
          <w:rFonts w:ascii="Cambria Math" w:hAnsi="Cambria Math" w:cs="Cambria Math"/>
        </w:rPr>
        <w:t>‑</w:t>
      </w:r>
      <w:r>
        <w:t xml:space="preserve">approved watchlist, with any potential matches checked by trained staff before </w:t>
      </w:r>
      <w:r w:rsidR="008564F0">
        <w:t>officers’</w:t>
      </w:r>
      <w:r>
        <w:t xml:space="preserve"> </w:t>
      </w:r>
      <w:r>
        <w:t>act</w:t>
      </w:r>
      <w:r>
        <w:t>.</w:t>
      </w:r>
    </w:p>
    <w:p w14:paraId="6544C396" w14:textId="77777777" w:rsidR="00675AD3" w:rsidRDefault="00675AD3" w:rsidP="00675AD3">
      <w:pPr>
        <w:pStyle w:val="ListParagraph"/>
        <w:numPr>
          <w:ilvl w:val="0"/>
          <w:numId w:val="2"/>
        </w:numPr>
      </w:pPr>
      <w:r>
        <w:t>Strong safeguards will be in place, including the immediate deletion of images of people who are not matches and limited retention of confirmed match data for audit purposes.</w:t>
      </w:r>
    </w:p>
    <w:p w14:paraId="0BABF1B3" w14:textId="1A10342D" w:rsidR="004F0E33" w:rsidRDefault="00675AD3" w:rsidP="00675AD3">
      <w:pPr>
        <w:pStyle w:val="ListParagraph"/>
        <w:numPr>
          <w:ilvl w:val="0"/>
          <w:numId w:val="2"/>
        </w:numPr>
      </w:pPr>
      <w:r>
        <w:t>The Constabulary emphasised transparency, with deployments clearly advertised in advance and outcomes published within five working days, alongside evidence showing no statistical accuracy bias across demographic groups.</w:t>
      </w:r>
    </w:p>
    <w:p w14:paraId="1C35BFE8" w14:textId="295FAE38" w:rsidR="008564F0" w:rsidRPr="008564F0" w:rsidRDefault="008564F0" w:rsidP="008564F0">
      <w:pPr>
        <w:rPr>
          <w:b/>
          <w:bCs/>
          <w:u w:val="single"/>
        </w:rPr>
      </w:pPr>
      <w:r w:rsidRPr="008564F0">
        <w:rPr>
          <w:b/>
          <w:bCs/>
          <w:u w:val="single"/>
        </w:rPr>
        <w:t xml:space="preserve">Item 2: Chid Sexual Exploitation </w:t>
      </w:r>
    </w:p>
    <w:p w14:paraId="60BF7B87" w14:textId="77777777" w:rsidR="008564F0" w:rsidRDefault="008564F0" w:rsidP="008564F0">
      <w:pPr>
        <w:pStyle w:val="ListParagraph"/>
        <w:numPr>
          <w:ilvl w:val="0"/>
          <w:numId w:val="3"/>
        </w:numPr>
      </w:pPr>
      <w:r>
        <w:lastRenderedPageBreak/>
        <w:t xml:space="preserve">The Constabulary set out improvements following a </w:t>
      </w:r>
      <w:r w:rsidRPr="008564F0">
        <w:rPr>
          <w:b/>
          <w:bCs/>
        </w:rPr>
        <w:t>national inspection into group</w:t>
      </w:r>
      <w:r w:rsidRPr="008564F0">
        <w:rPr>
          <w:rFonts w:ascii="Cambria Math" w:hAnsi="Cambria Math" w:cs="Cambria Math"/>
          <w:b/>
          <w:bCs/>
        </w:rPr>
        <w:t>‑</w:t>
      </w:r>
      <w:r w:rsidRPr="008564F0">
        <w:rPr>
          <w:b/>
          <w:bCs/>
        </w:rPr>
        <w:t>based Child Sexual Exploitation</w:t>
      </w:r>
      <w:r>
        <w:t>, including a dedicated analyst team to review intelligence and crime data regularly to identify organised networks and emerging risks.</w:t>
      </w:r>
    </w:p>
    <w:p w14:paraId="2CF2DE68" w14:textId="77777777" w:rsidR="008564F0" w:rsidRDefault="008564F0" w:rsidP="008564F0">
      <w:pPr>
        <w:pStyle w:val="ListParagraph"/>
        <w:numPr>
          <w:ilvl w:val="0"/>
          <w:numId w:val="3"/>
        </w:numPr>
      </w:pPr>
      <w:r>
        <w:t xml:space="preserve">Work with the national </w:t>
      </w:r>
      <w:r w:rsidRPr="008564F0">
        <w:rPr>
          <w:b/>
          <w:bCs/>
        </w:rPr>
        <w:t>Hydrant team</w:t>
      </w:r>
      <w:r>
        <w:t xml:space="preserve"> has led to a formal self</w:t>
      </w:r>
      <w:r>
        <w:rPr>
          <w:rFonts w:ascii="Cambria Math" w:hAnsi="Cambria Math" w:cs="Cambria Math"/>
        </w:rPr>
        <w:t>‑</w:t>
      </w:r>
      <w:r>
        <w:t xml:space="preserve">assessment and the implementation of an endorsed improvement plan, alongside enhanced training </w:t>
      </w:r>
      <w:r w:rsidRPr="008564F0">
        <w:rPr>
          <w:b/>
          <w:bCs/>
        </w:rPr>
        <w:t>to address victim</w:t>
      </w:r>
      <w:r w:rsidRPr="008564F0">
        <w:rPr>
          <w:rFonts w:ascii="Cambria Math" w:hAnsi="Cambria Math" w:cs="Cambria Math"/>
          <w:b/>
          <w:bCs/>
        </w:rPr>
        <w:t>‑</w:t>
      </w:r>
      <w:r w:rsidRPr="008564F0">
        <w:rPr>
          <w:b/>
          <w:bCs/>
        </w:rPr>
        <w:t>blaming</w:t>
      </w:r>
      <w:r>
        <w:t xml:space="preserve"> and strengthen safeguarding practice.</w:t>
      </w:r>
    </w:p>
    <w:p w14:paraId="0AB49F54" w14:textId="7C4B18FD" w:rsidR="008564F0" w:rsidRDefault="008564F0" w:rsidP="008564F0">
      <w:pPr>
        <w:pStyle w:val="ListParagraph"/>
        <w:numPr>
          <w:ilvl w:val="0"/>
          <w:numId w:val="3"/>
        </w:numPr>
      </w:pPr>
      <w:r>
        <w:t xml:space="preserve">Preventative activity continues through </w:t>
      </w:r>
      <w:r w:rsidRPr="008564F0">
        <w:rPr>
          <w:b/>
          <w:bCs/>
        </w:rPr>
        <w:t>Operation Make Safe</w:t>
      </w:r>
      <w:r>
        <w:t xml:space="preserve">, with partnerships involving hotels, taxi companies and other local businesses to help identify and </w:t>
      </w:r>
      <w:r w:rsidRPr="008564F0">
        <w:rPr>
          <w:b/>
          <w:bCs/>
        </w:rPr>
        <w:t>report signs of exploitation</w:t>
      </w:r>
      <w:r>
        <w:t>.</w:t>
      </w:r>
    </w:p>
    <w:p w14:paraId="7AC086DD" w14:textId="02F6FC3D" w:rsidR="008564F0" w:rsidRDefault="008564F0" w:rsidP="008564F0">
      <w:pPr>
        <w:rPr>
          <w:b/>
          <w:bCs/>
          <w:u w:val="single"/>
        </w:rPr>
      </w:pPr>
      <w:r w:rsidRPr="008564F0">
        <w:rPr>
          <w:b/>
          <w:bCs/>
          <w:u w:val="single"/>
        </w:rPr>
        <w:t>Item 3: Firearms Licensing</w:t>
      </w:r>
    </w:p>
    <w:p w14:paraId="467EDCD5" w14:textId="77777777" w:rsidR="008564F0" w:rsidRPr="008564F0" w:rsidRDefault="008564F0" w:rsidP="008564F0">
      <w:pPr>
        <w:pStyle w:val="ListParagraph"/>
        <w:numPr>
          <w:ilvl w:val="0"/>
          <w:numId w:val="4"/>
        </w:numPr>
      </w:pPr>
      <w:r w:rsidRPr="008564F0">
        <w:t xml:space="preserve">The Chief Constable reported progress in reducing the firearms licensing backlog, with processing times improving and </w:t>
      </w:r>
      <w:r w:rsidRPr="008564F0">
        <w:rPr>
          <w:b/>
          <w:bCs/>
        </w:rPr>
        <w:t>average renewal delays falling significantly</w:t>
      </w:r>
      <w:r w:rsidRPr="008564F0">
        <w:t xml:space="preserve"> over the past year, despite a backlog remaining.</w:t>
      </w:r>
    </w:p>
    <w:p w14:paraId="0BEAB81D" w14:textId="77777777" w:rsidR="008564F0" w:rsidRPr="008564F0" w:rsidRDefault="008564F0" w:rsidP="008564F0">
      <w:pPr>
        <w:pStyle w:val="ListParagraph"/>
        <w:numPr>
          <w:ilvl w:val="0"/>
          <w:numId w:val="4"/>
        </w:numPr>
      </w:pPr>
      <w:r w:rsidRPr="008564F0">
        <w:rPr>
          <w:b/>
          <w:bCs/>
        </w:rPr>
        <w:t>A new risk</w:t>
      </w:r>
      <w:r w:rsidRPr="008564F0">
        <w:rPr>
          <w:rFonts w:ascii="Cambria Math" w:hAnsi="Cambria Math" w:cs="Cambria Math"/>
          <w:b/>
          <w:bCs/>
        </w:rPr>
        <w:t>‑</w:t>
      </w:r>
      <w:r w:rsidRPr="008564F0">
        <w:rPr>
          <w:b/>
          <w:bCs/>
        </w:rPr>
        <w:t>based prioritisation process has been introduced</w:t>
      </w:r>
      <w:r w:rsidRPr="008564F0">
        <w:t>, supported by strengthened senior leadership, to improve efficiency and public safety.</w:t>
      </w:r>
    </w:p>
    <w:p w14:paraId="4AB33EE1" w14:textId="607C0E92" w:rsidR="008564F0" w:rsidRDefault="008564F0" w:rsidP="008564F0">
      <w:pPr>
        <w:pStyle w:val="ListParagraph"/>
        <w:numPr>
          <w:ilvl w:val="0"/>
          <w:numId w:val="4"/>
        </w:numPr>
        <w:rPr>
          <w:b/>
          <w:bCs/>
        </w:rPr>
      </w:pPr>
      <w:r w:rsidRPr="008564F0">
        <w:t xml:space="preserve">Ongoing transparency is being maintained through regular stakeholder engagement and a monthly firearms licensing newsletter, with full resolution of the backlog expected to require sustained </w:t>
      </w:r>
      <w:r w:rsidRPr="008564F0">
        <w:rPr>
          <w:b/>
          <w:bCs/>
        </w:rPr>
        <w:t>effort over the next 18 months to two years.</w:t>
      </w:r>
    </w:p>
    <w:p w14:paraId="69AEE7B1" w14:textId="6002D1B2" w:rsidR="008564F0" w:rsidRDefault="008564F0" w:rsidP="008564F0">
      <w:pPr>
        <w:rPr>
          <w:b/>
          <w:bCs/>
          <w:u w:val="single"/>
        </w:rPr>
      </w:pPr>
      <w:r w:rsidRPr="00F74C50">
        <w:rPr>
          <w:b/>
          <w:bCs/>
          <w:u w:val="single"/>
        </w:rPr>
        <w:t>Item 4: Control room performance</w:t>
      </w:r>
    </w:p>
    <w:p w14:paraId="5C6F7972" w14:textId="77777777" w:rsidR="00F74C50" w:rsidRPr="00F74C50" w:rsidRDefault="00F74C50" w:rsidP="00F74C50">
      <w:pPr>
        <w:pStyle w:val="ListParagraph"/>
        <w:numPr>
          <w:ilvl w:val="0"/>
          <w:numId w:val="5"/>
        </w:numPr>
      </w:pPr>
      <w:r w:rsidRPr="00F74C50">
        <w:t xml:space="preserve">Control room performance has improved significantly, with much faster response times and the </w:t>
      </w:r>
      <w:r w:rsidRPr="00F74C50">
        <w:rPr>
          <w:b/>
          <w:bCs/>
        </w:rPr>
        <w:t>majority of 999 calls now answered within national targets</w:t>
      </w:r>
      <w:r w:rsidRPr="00F74C50">
        <w:t>, alongside substantial improvements in 101 call handling.</w:t>
      </w:r>
    </w:p>
    <w:p w14:paraId="3B92EC32" w14:textId="77777777" w:rsidR="00F74C50" w:rsidRPr="00F74C50" w:rsidRDefault="00F74C50" w:rsidP="00F74C50">
      <w:pPr>
        <w:pStyle w:val="ListParagraph"/>
        <w:numPr>
          <w:ilvl w:val="0"/>
          <w:numId w:val="5"/>
        </w:numPr>
      </w:pPr>
      <w:r w:rsidRPr="00F74C50">
        <w:t>These improvements were credited to full staffing levels, strong leadership, improved staff morale, and better use of data, analytics, and technology such as artificial intelligence and voice analysis.</w:t>
      </w:r>
    </w:p>
    <w:p w14:paraId="561986F8" w14:textId="0E7C1594" w:rsidR="00F74C50" w:rsidRPr="00F74C50" w:rsidRDefault="00F74C50" w:rsidP="00F74C50">
      <w:pPr>
        <w:pStyle w:val="ListParagraph"/>
        <w:numPr>
          <w:ilvl w:val="0"/>
          <w:numId w:val="5"/>
        </w:numPr>
      </w:pPr>
      <w:r w:rsidRPr="00F74C50">
        <w:t xml:space="preserve">The Constabulary is also tackling misuse of emergency lines through public education and enforcement, while promoting </w:t>
      </w:r>
      <w:r w:rsidRPr="00F74C50">
        <w:rPr>
          <w:b/>
          <w:bCs/>
        </w:rPr>
        <w:t>digital web chat as an alternative</w:t>
      </w:r>
      <w:r w:rsidRPr="00F74C50">
        <w:t xml:space="preserve"> way for the public to make contact.</w:t>
      </w:r>
    </w:p>
    <w:sectPr w:rsidR="00F74C50" w:rsidRPr="00F74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162F4"/>
    <w:multiLevelType w:val="hybridMultilevel"/>
    <w:tmpl w:val="CAD8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02E79"/>
    <w:multiLevelType w:val="hybridMultilevel"/>
    <w:tmpl w:val="432688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D0D"/>
    <w:multiLevelType w:val="hybridMultilevel"/>
    <w:tmpl w:val="D23601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302F7C"/>
    <w:multiLevelType w:val="hybridMultilevel"/>
    <w:tmpl w:val="D466F4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0B5F05"/>
    <w:multiLevelType w:val="hybridMultilevel"/>
    <w:tmpl w:val="FCB43C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072664">
    <w:abstractNumId w:val="0"/>
  </w:num>
  <w:num w:numId="2" w16cid:durableId="711224873">
    <w:abstractNumId w:val="3"/>
  </w:num>
  <w:num w:numId="3" w16cid:durableId="499809167">
    <w:abstractNumId w:val="4"/>
  </w:num>
  <w:num w:numId="4" w16cid:durableId="478762889">
    <w:abstractNumId w:val="2"/>
  </w:num>
  <w:num w:numId="5" w16cid:durableId="101241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D3"/>
    <w:rsid w:val="000F51D1"/>
    <w:rsid w:val="000F59E6"/>
    <w:rsid w:val="004F0E33"/>
    <w:rsid w:val="00675AD3"/>
    <w:rsid w:val="007F58E9"/>
    <w:rsid w:val="008564F0"/>
    <w:rsid w:val="00B675B8"/>
    <w:rsid w:val="00F74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A86C"/>
  <w15:chartTrackingRefBased/>
  <w15:docId w15:val="{9FAE8401-04C1-486A-8151-4157EC5A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AD3"/>
    <w:rPr>
      <w:rFonts w:eastAsiaTheme="majorEastAsia" w:cstheme="majorBidi"/>
      <w:color w:val="272727" w:themeColor="text1" w:themeTint="D8"/>
    </w:rPr>
  </w:style>
  <w:style w:type="paragraph" w:styleId="Title">
    <w:name w:val="Title"/>
    <w:basedOn w:val="Normal"/>
    <w:next w:val="Normal"/>
    <w:link w:val="TitleChar"/>
    <w:uiPriority w:val="10"/>
    <w:qFormat/>
    <w:rsid w:val="00675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AD3"/>
    <w:pPr>
      <w:spacing w:before="160"/>
      <w:jc w:val="center"/>
    </w:pPr>
    <w:rPr>
      <w:i/>
      <w:iCs/>
      <w:color w:val="404040" w:themeColor="text1" w:themeTint="BF"/>
    </w:rPr>
  </w:style>
  <w:style w:type="character" w:customStyle="1" w:styleId="QuoteChar">
    <w:name w:val="Quote Char"/>
    <w:basedOn w:val="DefaultParagraphFont"/>
    <w:link w:val="Quote"/>
    <w:uiPriority w:val="29"/>
    <w:rsid w:val="00675AD3"/>
    <w:rPr>
      <w:i/>
      <w:iCs/>
      <w:color w:val="404040" w:themeColor="text1" w:themeTint="BF"/>
    </w:rPr>
  </w:style>
  <w:style w:type="paragraph" w:styleId="ListParagraph">
    <w:name w:val="List Paragraph"/>
    <w:basedOn w:val="Normal"/>
    <w:uiPriority w:val="34"/>
    <w:qFormat/>
    <w:rsid w:val="00675AD3"/>
    <w:pPr>
      <w:ind w:left="720"/>
      <w:contextualSpacing/>
    </w:pPr>
  </w:style>
  <w:style w:type="character" w:styleId="IntenseEmphasis">
    <w:name w:val="Intense Emphasis"/>
    <w:basedOn w:val="DefaultParagraphFont"/>
    <w:uiPriority w:val="21"/>
    <w:qFormat/>
    <w:rsid w:val="00675AD3"/>
    <w:rPr>
      <w:i/>
      <w:iCs/>
      <w:color w:val="0F4761" w:themeColor="accent1" w:themeShade="BF"/>
    </w:rPr>
  </w:style>
  <w:style w:type="paragraph" w:styleId="IntenseQuote">
    <w:name w:val="Intense Quote"/>
    <w:basedOn w:val="Normal"/>
    <w:next w:val="Normal"/>
    <w:link w:val="IntenseQuoteChar"/>
    <w:uiPriority w:val="30"/>
    <w:qFormat/>
    <w:rsid w:val="00675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AD3"/>
    <w:rPr>
      <w:i/>
      <w:iCs/>
      <w:color w:val="0F4761" w:themeColor="accent1" w:themeShade="BF"/>
    </w:rPr>
  </w:style>
  <w:style w:type="character" w:styleId="IntenseReference">
    <w:name w:val="Intense Reference"/>
    <w:basedOn w:val="DefaultParagraphFont"/>
    <w:uiPriority w:val="32"/>
    <w:qFormat/>
    <w:rsid w:val="00675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451</Words>
  <Characters>2929</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MAKONI, Eleanor 8191</dc:creator>
  <cp:keywords/>
  <dc:description/>
  <cp:lastModifiedBy>MAKONI, Eleanor 8191</cp:lastModifiedBy>
  <cp:revision>2</cp:revision>
  <dcterms:created xsi:type="dcterms:W3CDTF">2026-04-15T10:34:00Z</dcterms:created>
  <dcterms:modified xsi:type="dcterms:W3CDTF">2026-04-15T11:00:00Z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2026-04-15T10:58:32Z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7eb0ab37-21c4-49ad-a3df-72c9dadae254</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