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3DD3" w14:textId="77777777" w:rsidR="008F6FB9" w:rsidRPr="008F6FB9" w:rsidRDefault="008F6FB9" w:rsidP="008F6FB9">
      <w:r w:rsidRPr="008F6FB9">
        <w:rPr>
          <w:noProof/>
        </w:rPr>
        <w:drawing>
          <wp:inline distT="0" distB="0" distL="0" distR="0" wp14:anchorId="2D321931" wp14:editId="75FD27B1">
            <wp:extent cx="3105150" cy="1047750"/>
            <wp:effectExtent l="0" t="0" r="0" b="0"/>
            <wp:docPr id="4" name="Picture 1" descr="A black background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ack background with green and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A6E4" w14:textId="77777777" w:rsidR="008F6FB9" w:rsidRPr="008F6FB9" w:rsidRDefault="008F6FB9" w:rsidP="008F6FB9">
      <w:pPr>
        <w:rPr>
          <w:b/>
        </w:rPr>
      </w:pPr>
      <w:r w:rsidRPr="008F6FB9">
        <w:rPr>
          <w:b/>
        </w:rPr>
        <w:t>Police and Crime Commissioner and Chief Constable</w:t>
      </w:r>
    </w:p>
    <w:p w14:paraId="5A7B2722" w14:textId="77777777" w:rsidR="008F6FB9" w:rsidRPr="008F6FB9" w:rsidRDefault="008F6FB9" w:rsidP="008F6FB9">
      <w:pPr>
        <w:rPr>
          <w:b/>
        </w:rPr>
      </w:pPr>
      <w:r w:rsidRPr="008F6FB9">
        <w:rPr>
          <w:b/>
        </w:rPr>
        <w:t>Accountability and Performance Meeting</w:t>
      </w:r>
    </w:p>
    <w:p w14:paraId="419926EF" w14:textId="17E263E2" w:rsidR="008F6FB9" w:rsidRPr="008F6FB9" w:rsidRDefault="008F6FB9" w:rsidP="008F6FB9">
      <w:pPr>
        <w:rPr>
          <w:b/>
        </w:rPr>
      </w:pPr>
      <w:r>
        <w:t>12</w:t>
      </w:r>
      <w:r w:rsidRPr="008F6FB9">
        <w:t xml:space="preserve"> </w:t>
      </w:r>
      <w:r>
        <w:t xml:space="preserve">March </w:t>
      </w:r>
      <w:r w:rsidRPr="008F6FB9">
        <w:t>202</w:t>
      </w:r>
      <w:r w:rsidR="00962DEF">
        <w:t>6</w:t>
      </w:r>
      <w:r w:rsidRPr="008F6FB9">
        <w:t>, 10:30-11.30</w:t>
      </w:r>
      <w:r w:rsidRPr="008F6FB9">
        <w:rPr>
          <w:b/>
        </w:rPr>
        <w:t xml:space="preserve">: </w:t>
      </w:r>
      <w:r w:rsidRPr="008F6FB9">
        <w:t>Gold Command, Police HQ</w:t>
      </w:r>
    </w:p>
    <w:p w14:paraId="2B776D20" w14:textId="77777777" w:rsidR="008F6FB9" w:rsidRPr="008F6FB9" w:rsidRDefault="008F6FB9" w:rsidP="008F6FB9">
      <w:pPr>
        <w:rPr>
          <w:b/>
          <w:bCs/>
        </w:rPr>
      </w:pPr>
      <w:r w:rsidRPr="008F6FB9">
        <w:rPr>
          <w:b/>
          <w:bCs/>
        </w:rPr>
        <w:t>Meeting note</w:t>
      </w:r>
    </w:p>
    <w:p w14:paraId="1FA23759" w14:textId="3474FAF6" w:rsidR="008F6FB9" w:rsidRPr="008F6FB9" w:rsidRDefault="008F6FB9" w:rsidP="008F6FB9">
      <w:r w:rsidRPr="008F6FB9">
        <w:t>On 1</w:t>
      </w:r>
      <w:r w:rsidR="009101E2">
        <w:t>2</w:t>
      </w:r>
      <w:r w:rsidRPr="008F6FB9">
        <w:t xml:space="preserve"> </w:t>
      </w:r>
      <w:r w:rsidR="004253F8">
        <w:t xml:space="preserve">March </w:t>
      </w:r>
      <w:r w:rsidRPr="008F6FB9">
        <w:t>202</w:t>
      </w:r>
      <w:r w:rsidR="004253F8">
        <w:t>6</w:t>
      </w:r>
      <w:r w:rsidRPr="008F6FB9">
        <w:t xml:space="preserve">, the Police and Crime Commissioner for Hertfordshire, Jonathan Ash-Edwards, chaired the monthly Accountability and Performance Meeting, joined by </w:t>
      </w:r>
      <w:r w:rsidR="004253F8">
        <w:t xml:space="preserve">Deputy </w:t>
      </w:r>
      <w:r w:rsidRPr="008F6FB9">
        <w:t xml:space="preserve">Chief Constable Andy </w:t>
      </w:r>
      <w:r w:rsidR="0006148A">
        <w:t>Ma</w:t>
      </w:r>
      <w:r w:rsidR="00C52C28">
        <w:t>riner</w:t>
      </w:r>
      <w:r w:rsidRPr="008F6FB9">
        <w:t>. These meetings support the Commissioner’s statutory duty to hold the Chief Constable to account for the performance of Hertfordshire Constabulary.</w:t>
      </w:r>
    </w:p>
    <w:p w14:paraId="4B1C03C7" w14:textId="77777777" w:rsidR="007575EB" w:rsidRPr="007575EB" w:rsidRDefault="007575EB" w:rsidP="007575EB">
      <w:pPr>
        <w:rPr>
          <w:b/>
          <w:bCs/>
        </w:rPr>
      </w:pPr>
      <w:r w:rsidRPr="007575EB">
        <w:rPr>
          <w:b/>
          <w:bCs/>
        </w:rPr>
        <w:t>Agenda:</w:t>
      </w:r>
    </w:p>
    <w:p w14:paraId="0CC9D604" w14:textId="597EF04B" w:rsidR="007575EB" w:rsidRPr="007575EB" w:rsidRDefault="007575EB" w:rsidP="007575EB">
      <w:pPr>
        <w:rPr>
          <w:b/>
          <w:bCs/>
        </w:rPr>
      </w:pPr>
      <w:r w:rsidRPr="007575EB">
        <w:rPr>
          <w:b/>
          <w:bCs/>
        </w:rPr>
        <w:t xml:space="preserve">Item 1: </w:t>
      </w:r>
      <w:r w:rsidR="001E3532">
        <w:rPr>
          <w:b/>
          <w:bCs/>
        </w:rPr>
        <w:t>Burglary</w:t>
      </w:r>
    </w:p>
    <w:p w14:paraId="3624206F" w14:textId="749C90F9" w:rsidR="007575EB" w:rsidRPr="007575EB" w:rsidRDefault="007575EB" w:rsidP="007575EB">
      <w:pPr>
        <w:rPr>
          <w:b/>
          <w:bCs/>
        </w:rPr>
      </w:pPr>
      <w:r w:rsidRPr="007575EB">
        <w:rPr>
          <w:b/>
          <w:bCs/>
        </w:rPr>
        <w:t xml:space="preserve">Item 2: </w:t>
      </w:r>
      <w:r w:rsidR="001E3532">
        <w:rPr>
          <w:b/>
          <w:bCs/>
        </w:rPr>
        <w:t xml:space="preserve">Live facial </w:t>
      </w:r>
      <w:r w:rsidR="00856073">
        <w:rPr>
          <w:b/>
          <w:bCs/>
        </w:rPr>
        <w:t>recognition</w:t>
      </w:r>
      <w:r w:rsidR="001E3532">
        <w:rPr>
          <w:b/>
          <w:bCs/>
        </w:rPr>
        <w:t xml:space="preserve"> </w:t>
      </w:r>
    </w:p>
    <w:p w14:paraId="22FD1905" w14:textId="6AA0DE0C" w:rsidR="007575EB" w:rsidRPr="007575EB" w:rsidRDefault="007575EB" w:rsidP="007575EB">
      <w:pPr>
        <w:rPr>
          <w:b/>
          <w:bCs/>
        </w:rPr>
      </w:pPr>
      <w:r w:rsidRPr="007575EB">
        <w:rPr>
          <w:b/>
          <w:bCs/>
        </w:rPr>
        <w:t xml:space="preserve">Item 3: </w:t>
      </w:r>
      <w:r w:rsidR="005E44F5">
        <w:rPr>
          <w:b/>
          <w:bCs/>
        </w:rPr>
        <w:t xml:space="preserve">Leadership and well being </w:t>
      </w:r>
    </w:p>
    <w:p w14:paraId="62B58E5C" w14:textId="4E9BE06F" w:rsidR="007575EB" w:rsidRPr="007575EB" w:rsidRDefault="007575EB" w:rsidP="007575EB">
      <w:pPr>
        <w:rPr>
          <w:b/>
          <w:bCs/>
        </w:rPr>
      </w:pPr>
      <w:r w:rsidRPr="007575EB">
        <w:rPr>
          <w:b/>
          <w:bCs/>
        </w:rPr>
        <w:t xml:space="preserve">Item 4: </w:t>
      </w:r>
      <w:r w:rsidR="00D916D1">
        <w:rPr>
          <w:b/>
          <w:bCs/>
        </w:rPr>
        <w:t>Firearms</w:t>
      </w:r>
      <w:r w:rsidR="00963F1F">
        <w:rPr>
          <w:b/>
          <w:bCs/>
        </w:rPr>
        <w:t xml:space="preserve"> licensing </w:t>
      </w:r>
    </w:p>
    <w:p w14:paraId="50E63035" w14:textId="5AF5962B" w:rsidR="004F0E33" w:rsidRDefault="007575EB" w:rsidP="007575EB">
      <w:pPr>
        <w:rPr>
          <w:b/>
          <w:bCs/>
        </w:rPr>
      </w:pPr>
      <w:r w:rsidRPr="007575EB">
        <w:rPr>
          <w:b/>
          <w:bCs/>
        </w:rPr>
        <w:t xml:space="preserve">Item </w:t>
      </w:r>
      <w:r w:rsidR="00856073" w:rsidRPr="007575EB">
        <w:rPr>
          <w:b/>
          <w:bCs/>
        </w:rPr>
        <w:t>5:</w:t>
      </w:r>
      <w:r w:rsidR="00856073">
        <w:rPr>
          <w:b/>
          <w:bCs/>
        </w:rPr>
        <w:t xml:space="preserve"> Use</w:t>
      </w:r>
      <w:r w:rsidR="00722958">
        <w:rPr>
          <w:b/>
          <w:bCs/>
        </w:rPr>
        <w:t xml:space="preserve"> of Artificial Intelligence</w:t>
      </w:r>
    </w:p>
    <w:p w14:paraId="4BF1D70F" w14:textId="4CFDE05C" w:rsidR="00537E8E" w:rsidRPr="003B466C" w:rsidRDefault="00537E8E" w:rsidP="007575EB">
      <w:pPr>
        <w:rPr>
          <w:b/>
          <w:bCs/>
          <w:u w:val="single"/>
        </w:rPr>
      </w:pPr>
      <w:r w:rsidRPr="003B466C">
        <w:rPr>
          <w:b/>
          <w:bCs/>
          <w:u w:val="single"/>
        </w:rPr>
        <w:t>Item 1</w:t>
      </w:r>
      <w:r w:rsidR="00962DEF" w:rsidRPr="003B466C">
        <w:rPr>
          <w:b/>
          <w:bCs/>
          <w:u w:val="single"/>
        </w:rPr>
        <w:t>:</w:t>
      </w:r>
      <w:r w:rsidR="001E3532" w:rsidRPr="003B466C">
        <w:rPr>
          <w:b/>
          <w:bCs/>
          <w:u w:val="single"/>
        </w:rPr>
        <w:t xml:space="preserve"> Burglar</w:t>
      </w:r>
      <w:r w:rsidR="00D916D1" w:rsidRPr="003B466C">
        <w:rPr>
          <w:b/>
          <w:bCs/>
          <w:u w:val="single"/>
        </w:rPr>
        <w:t>y</w:t>
      </w:r>
    </w:p>
    <w:p w14:paraId="3655E932" w14:textId="7B53CE6C" w:rsidR="00962DEF" w:rsidRDefault="00FF2D59" w:rsidP="00962DEF">
      <w:pPr>
        <w:pStyle w:val="ListParagraph"/>
        <w:numPr>
          <w:ilvl w:val="0"/>
          <w:numId w:val="1"/>
        </w:numPr>
      </w:pPr>
      <w:r>
        <w:t>Residential</w:t>
      </w:r>
      <w:r w:rsidR="001E3532">
        <w:t xml:space="preserve"> </w:t>
      </w:r>
      <w:r>
        <w:t>burglary</w:t>
      </w:r>
      <w:r w:rsidR="001E3532">
        <w:t xml:space="preserve"> – </w:t>
      </w:r>
      <w:r w:rsidR="00246627">
        <w:t>o</w:t>
      </w:r>
      <w:r w:rsidR="00246627" w:rsidRPr="00246627">
        <w:t xml:space="preserve">ffences in the </w:t>
      </w:r>
      <w:r w:rsidR="00246627" w:rsidRPr="00E15C73">
        <w:rPr>
          <w:b/>
          <w:bCs/>
        </w:rPr>
        <w:t>last 12 months</w:t>
      </w:r>
      <w:r w:rsidR="00246627" w:rsidRPr="00246627">
        <w:t xml:space="preserve"> have </w:t>
      </w:r>
      <w:r w:rsidR="00246627" w:rsidRPr="00E15C73">
        <w:rPr>
          <w:b/>
          <w:bCs/>
        </w:rPr>
        <w:t>increased by 1%</w:t>
      </w:r>
      <w:r w:rsidR="00246627" w:rsidRPr="00246627">
        <w:t xml:space="preserve"> compared with the same period last year, with no specific trends or patterns emerging.</w:t>
      </w:r>
    </w:p>
    <w:p w14:paraId="405BBDFE" w14:textId="055E36AA" w:rsidR="00C61BE4" w:rsidRDefault="00C61BE4" w:rsidP="00962DEF">
      <w:pPr>
        <w:pStyle w:val="ListParagraph"/>
        <w:numPr>
          <w:ilvl w:val="0"/>
          <w:numId w:val="1"/>
        </w:numPr>
      </w:pPr>
      <w:r w:rsidRPr="00C61BE4">
        <w:t xml:space="preserve">Hertfordshire achieved a </w:t>
      </w:r>
      <w:r w:rsidRPr="004071F7">
        <w:rPr>
          <w:b/>
          <w:bCs/>
        </w:rPr>
        <w:t>10% solve rate</w:t>
      </w:r>
      <w:r w:rsidRPr="00C61BE4">
        <w:t xml:space="preserve"> for home burglaries in March, successfully solving </w:t>
      </w:r>
      <w:r w:rsidRPr="004071F7">
        <w:rPr>
          <w:b/>
          <w:bCs/>
        </w:rPr>
        <w:t>9 incidents</w:t>
      </w:r>
      <w:r w:rsidRPr="00C61BE4">
        <w:t xml:space="preserve"> within the month</w:t>
      </w:r>
      <w:r w:rsidR="004071F7">
        <w:t xml:space="preserve"> so far. </w:t>
      </w:r>
    </w:p>
    <w:p w14:paraId="2F6674E9" w14:textId="79EF91A0" w:rsidR="009D0561" w:rsidRDefault="007A2427" w:rsidP="009D0561">
      <w:pPr>
        <w:pStyle w:val="ListParagraph"/>
        <w:numPr>
          <w:ilvl w:val="0"/>
          <w:numId w:val="1"/>
        </w:numPr>
      </w:pPr>
      <w:r>
        <w:t xml:space="preserve">Operations are being carried out surrounding this where </w:t>
      </w:r>
      <w:r w:rsidR="00CF2E13" w:rsidRPr="00CF2E13">
        <w:rPr>
          <w:b/>
          <w:bCs/>
        </w:rPr>
        <w:t>five</w:t>
      </w:r>
      <w:r w:rsidRPr="00CF2E13">
        <w:rPr>
          <w:b/>
          <w:bCs/>
        </w:rPr>
        <w:t xml:space="preserve"> </w:t>
      </w:r>
      <w:r w:rsidR="00CF2E13" w:rsidRPr="00CF2E13">
        <w:rPr>
          <w:b/>
          <w:bCs/>
        </w:rPr>
        <w:t>p</w:t>
      </w:r>
      <w:r w:rsidRPr="00CF2E13">
        <w:rPr>
          <w:b/>
          <w:bCs/>
        </w:rPr>
        <w:t>eople</w:t>
      </w:r>
      <w:r>
        <w:t xml:space="preserve"> were </w:t>
      </w:r>
      <w:r w:rsidRPr="00CC1C38">
        <w:rPr>
          <w:b/>
          <w:bCs/>
        </w:rPr>
        <w:t>arrested</w:t>
      </w:r>
      <w:r>
        <w:t xml:space="preserve"> </w:t>
      </w:r>
      <w:r w:rsidR="00D46552">
        <w:t xml:space="preserve">at the start of March </w:t>
      </w:r>
      <w:r>
        <w:t>specifically for burglary</w:t>
      </w:r>
      <w:r w:rsidR="00CF2E13">
        <w:t xml:space="preserve">. </w:t>
      </w:r>
    </w:p>
    <w:p w14:paraId="75B7670B" w14:textId="2B36AD5F" w:rsidR="001057A6" w:rsidRDefault="00AA640C" w:rsidP="009D0561">
      <w:pPr>
        <w:pStyle w:val="ListParagraph"/>
        <w:numPr>
          <w:ilvl w:val="0"/>
          <w:numId w:val="1"/>
        </w:numPr>
      </w:pPr>
      <w:r>
        <w:t xml:space="preserve">The gold </w:t>
      </w:r>
      <w:r w:rsidR="00B775CA">
        <w:t xml:space="preserve">group- </w:t>
      </w:r>
      <w:r w:rsidR="00A2481D">
        <w:t xml:space="preserve">where the wider performance </w:t>
      </w:r>
      <w:r w:rsidR="00537B97">
        <w:t xml:space="preserve">of the constabulary </w:t>
      </w:r>
      <w:r w:rsidR="00237D62">
        <w:t xml:space="preserve">is </w:t>
      </w:r>
      <w:r w:rsidR="006C4E9C">
        <w:t xml:space="preserve">assessed as well as the </w:t>
      </w:r>
      <w:r w:rsidR="00856073">
        <w:t>long-term</w:t>
      </w:r>
      <w:r w:rsidR="006C4E9C">
        <w:t xml:space="preserve"> sustainability</w:t>
      </w:r>
      <w:r w:rsidR="000E4B55">
        <w:t xml:space="preserve"> </w:t>
      </w:r>
      <w:r w:rsidR="009E7B10">
        <w:t xml:space="preserve">of </w:t>
      </w:r>
      <w:r w:rsidR="00CA13DA">
        <w:t>this crime type</w:t>
      </w:r>
    </w:p>
    <w:p w14:paraId="6668F3E3" w14:textId="0EC5D6F8" w:rsidR="007C7212" w:rsidRDefault="00CA13DA" w:rsidP="009D0561">
      <w:pPr>
        <w:pStyle w:val="ListParagraph"/>
        <w:numPr>
          <w:ilvl w:val="0"/>
          <w:numId w:val="1"/>
        </w:numPr>
      </w:pPr>
      <w:r>
        <w:t xml:space="preserve">Seasonal focus </w:t>
      </w:r>
      <w:r w:rsidR="00050FEA">
        <w:t>requires</w:t>
      </w:r>
      <w:r>
        <w:t xml:space="preserve"> a shift </w:t>
      </w:r>
      <w:r w:rsidR="00994572">
        <w:t>in responses</w:t>
      </w:r>
      <w:r w:rsidR="008F2482">
        <w:t>, g</w:t>
      </w:r>
      <w:r w:rsidR="00E904BB" w:rsidRPr="00E904BB">
        <w:t>iven Hertfordshire’s sizeable Hindu community, certain locations have previously experienced higher levels of burglary targeting during the winter period around Diwali</w:t>
      </w:r>
      <w:r w:rsidR="00050FEA">
        <w:t>.</w:t>
      </w:r>
    </w:p>
    <w:p w14:paraId="0A240D74" w14:textId="06E2B7B1" w:rsidR="007C4EC0" w:rsidRDefault="005000CB" w:rsidP="009D0561">
      <w:pPr>
        <w:pStyle w:val="ListParagraph"/>
        <w:numPr>
          <w:ilvl w:val="0"/>
          <w:numId w:val="1"/>
        </w:numPr>
      </w:pPr>
      <w:r w:rsidRPr="005000CB">
        <w:lastRenderedPageBreak/>
        <w:t>When reviewing the two spikes in burglary over recent years, one notable increase occurred in November 2022, around the same time as Diwali, where a potential link has previously been identified.</w:t>
      </w:r>
    </w:p>
    <w:p w14:paraId="25CCCF65" w14:textId="12E56B47" w:rsidR="008B742D" w:rsidRDefault="008B742D" w:rsidP="009D0561">
      <w:pPr>
        <w:pStyle w:val="ListParagraph"/>
        <w:numPr>
          <w:ilvl w:val="0"/>
          <w:numId w:val="1"/>
        </w:numPr>
      </w:pPr>
      <w:r w:rsidRPr="00856073">
        <w:rPr>
          <w:b/>
          <w:bCs/>
        </w:rPr>
        <w:t>Advice</w:t>
      </w:r>
      <w:r>
        <w:t xml:space="preserve"> </w:t>
      </w:r>
      <w:r w:rsidR="00D13786">
        <w:t xml:space="preserve">– </w:t>
      </w:r>
      <w:r w:rsidR="00281705">
        <w:t>k</w:t>
      </w:r>
      <w:r w:rsidR="00281705" w:rsidRPr="00281705">
        <w:t xml:space="preserve">eep front windows closed if you’re in the back </w:t>
      </w:r>
      <w:r w:rsidR="00856073" w:rsidRPr="00281705">
        <w:t>garden</w:t>
      </w:r>
      <w:r w:rsidR="00F415FC">
        <w:t>, lock doors</w:t>
      </w:r>
      <w:r w:rsidR="00856073" w:rsidRPr="00281705">
        <w:t xml:space="preserve"> and</w:t>
      </w:r>
      <w:r w:rsidR="00281705" w:rsidRPr="00281705">
        <w:t xml:space="preserve"> think about installing a Ring doorbell to discourage opportunists</w:t>
      </w:r>
      <w:r w:rsidR="00856073">
        <w:t>.</w:t>
      </w:r>
    </w:p>
    <w:p w14:paraId="33C3F2FC" w14:textId="65600125" w:rsidR="00553EF9" w:rsidRPr="003B466C" w:rsidRDefault="00553EF9" w:rsidP="00F415FC">
      <w:pPr>
        <w:ind w:left="360"/>
        <w:rPr>
          <w:b/>
          <w:bCs/>
          <w:u w:val="single"/>
        </w:rPr>
      </w:pPr>
      <w:r w:rsidRPr="003B466C">
        <w:rPr>
          <w:b/>
          <w:bCs/>
          <w:u w:val="single"/>
        </w:rPr>
        <w:t xml:space="preserve">Item 2: </w:t>
      </w:r>
      <w:r w:rsidR="00F16C76" w:rsidRPr="003B466C">
        <w:rPr>
          <w:b/>
          <w:bCs/>
          <w:u w:val="single"/>
        </w:rPr>
        <w:t>L</w:t>
      </w:r>
      <w:r w:rsidRPr="003B466C">
        <w:rPr>
          <w:b/>
          <w:bCs/>
          <w:u w:val="single"/>
        </w:rPr>
        <w:t>ive Facial recognition</w:t>
      </w:r>
    </w:p>
    <w:p w14:paraId="734B0726" w14:textId="0AAB6C24" w:rsidR="00EC5952" w:rsidRDefault="00EC5952" w:rsidP="00EC5952">
      <w:pPr>
        <w:pStyle w:val="ListParagraph"/>
        <w:numPr>
          <w:ilvl w:val="0"/>
          <w:numId w:val="1"/>
        </w:numPr>
      </w:pPr>
      <w:r w:rsidRPr="001C1E24">
        <w:rPr>
          <w:b/>
          <w:bCs/>
        </w:rPr>
        <w:t xml:space="preserve">5 </w:t>
      </w:r>
      <w:r w:rsidR="001C1E24" w:rsidRPr="001C1E24">
        <w:rPr>
          <w:b/>
          <w:bCs/>
        </w:rPr>
        <w:t>arrests</w:t>
      </w:r>
      <w:r>
        <w:t xml:space="preserve"> </w:t>
      </w:r>
      <w:r w:rsidR="00FB5F20">
        <w:t>have been made in relation to live facial r</w:t>
      </w:r>
      <w:r w:rsidR="006C05F9">
        <w:t>ecognition just in March</w:t>
      </w:r>
      <w:r w:rsidR="001C1E24">
        <w:t>.</w:t>
      </w:r>
    </w:p>
    <w:p w14:paraId="7B04D921" w14:textId="5D4C627E" w:rsidR="005C7E1B" w:rsidRDefault="005C7E1B" w:rsidP="00EC5952">
      <w:pPr>
        <w:pStyle w:val="ListParagraph"/>
        <w:numPr>
          <w:ilvl w:val="0"/>
          <w:numId w:val="1"/>
        </w:numPr>
      </w:pPr>
      <w:r>
        <w:t xml:space="preserve">This will be used over the summer months </w:t>
      </w:r>
      <w:r w:rsidR="00235F60">
        <w:t>with officers in uniform as well as plain clothed officers whilst the cameras are being deployed.</w:t>
      </w:r>
    </w:p>
    <w:p w14:paraId="7C60AA61" w14:textId="2282C956" w:rsidR="00AB2093" w:rsidRDefault="002A51AD" w:rsidP="00EC5952">
      <w:pPr>
        <w:pStyle w:val="ListParagraph"/>
        <w:numPr>
          <w:ilvl w:val="0"/>
          <w:numId w:val="1"/>
        </w:numPr>
      </w:pPr>
      <w:r>
        <w:t>L</w:t>
      </w:r>
      <w:r w:rsidR="00520409">
        <w:t>ocations</w:t>
      </w:r>
      <w:r w:rsidR="007C687A">
        <w:t xml:space="preserve"> of LFR</w:t>
      </w:r>
      <w:r w:rsidR="00520409">
        <w:t xml:space="preserve"> will be put on the </w:t>
      </w:r>
      <w:r w:rsidR="00F16C76">
        <w:t>website</w:t>
      </w:r>
      <w:r w:rsidR="00520409">
        <w:t xml:space="preserve"> </w:t>
      </w:r>
      <w:r w:rsidR="00520409" w:rsidRPr="007C687A">
        <w:rPr>
          <w:b/>
          <w:bCs/>
        </w:rPr>
        <w:t>7 days in advance</w:t>
      </w:r>
      <w:r w:rsidR="00520409">
        <w:t xml:space="preserve"> – higher footfall </w:t>
      </w:r>
      <w:r>
        <w:t xml:space="preserve">areas </w:t>
      </w:r>
      <w:r w:rsidR="007C687A">
        <w:t>are</w:t>
      </w:r>
      <w:r>
        <w:t xml:space="preserve"> where you can expect </w:t>
      </w:r>
      <w:r w:rsidR="00B45059">
        <w:t>it will be deployed</w:t>
      </w:r>
      <w:r>
        <w:t xml:space="preserve">. </w:t>
      </w:r>
    </w:p>
    <w:p w14:paraId="71B17B85" w14:textId="6D1FB0B8" w:rsidR="002C62BA" w:rsidRDefault="002C62BA" w:rsidP="00EC5952">
      <w:pPr>
        <w:pStyle w:val="ListParagraph"/>
        <w:numPr>
          <w:ilvl w:val="0"/>
          <w:numId w:val="1"/>
        </w:numPr>
      </w:pPr>
      <w:r>
        <w:t xml:space="preserve">Safeguards </w:t>
      </w:r>
      <w:r w:rsidR="00170C3C">
        <w:t xml:space="preserve">in place </w:t>
      </w:r>
      <w:r>
        <w:t xml:space="preserve">will be </w:t>
      </w:r>
      <w:r w:rsidR="00F16C76">
        <w:t>individuals</w:t>
      </w:r>
      <w:r>
        <w:t xml:space="preserve"> </w:t>
      </w:r>
      <w:r w:rsidR="00170C3C">
        <w:t>not on</w:t>
      </w:r>
      <w:r>
        <w:t xml:space="preserve"> watch list</w:t>
      </w:r>
      <w:r w:rsidR="00170C3C">
        <w:t xml:space="preserve"> their data will be deleted </w:t>
      </w:r>
      <w:r w:rsidR="00883C0D">
        <w:t>immediately</w:t>
      </w:r>
      <w:r w:rsidR="001C1E24">
        <w:t>.</w:t>
      </w:r>
    </w:p>
    <w:p w14:paraId="45A26355" w14:textId="521E5D70" w:rsidR="008F7500" w:rsidRDefault="00C52D8D" w:rsidP="00EC5952">
      <w:pPr>
        <w:pStyle w:val="ListParagraph"/>
        <w:numPr>
          <w:ilvl w:val="0"/>
          <w:numId w:val="1"/>
        </w:numPr>
      </w:pPr>
      <w:r>
        <w:t xml:space="preserve">Sensitivity level of LFR </w:t>
      </w:r>
      <w:r w:rsidR="00FD4831">
        <w:t>is set high for additional safeguarding</w:t>
      </w:r>
      <w:r w:rsidR="006E14DF">
        <w:t xml:space="preserve"> and there have been </w:t>
      </w:r>
      <w:r w:rsidR="006F19B4">
        <w:t>no false readings from this</w:t>
      </w:r>
      <w:r w:rsidR="00A974E9">
        <w:t xml:space="preserve"> and minimise risk of bias</w:t>
      </w:r>
      <w:r w:rsidR="00750BDE">
        <w:t xml:space="preserve">. </w:t>
      </w:r>
      <w:r w:rsidR="0064191D">
        <w:t xml:space="preserve"> </w:t>
      </w:r>
      <w:r w:rsidR="00FF107A" w:rsidRPr="00FF107A">
        <w:t xml:space="preserve">This also included oversight from </w:t>
      </w:r>
      <w:r w:rsidR="00FF107A">
        <w:t>an i</w:t>
      </w:r>
      <w:r w:rsidR="00FF107A" w:rsidRPr="00FF107A">
        <w:t xml:space="preserve">ndependent </w:t>
      </w:r>
      <w:r w:rsidR="00FF107A">
        <w:t>a</w:t>
      </w:r>
      <w:r w:rsidR="00FF107A" w:rsidRPr="00FF107A">
        <w:t xml:space="preserve">dvisory </w:t>
      </w:r>
      <w:r w:rsidR="00FF107A">
        <w:t>g</w:t>
      </w:r>
      <w:r w:rsidR="00FF107A" w:rsidRPr="00FF107A">
        <w:t>roup, who attended the pilot to highlight any concerns; however, none were raised.</w:t>
      </w:r>
    </w:p>
    <w:p w14:paraId="15313D7B" w14:textId="37AFE530" w:rsidR="00363CB2" w:rsidRDefault="00FD08E2" w:rsidP="00EC5952">
      <w:pPr>
        <w:pStyle w:val="ListParagraph"/>
        <w:numPr>
          <w:ilvl w:val="0"/>
          <w:numId w:val="1"/>
        </w:numPr>
      </w:pPr>
      <w:r>
        <w:t>L</w:t>
      </w:r>
      <w:r w:rsidR="00660648">
        <w:t>o</w:t>
      </w:r>
      <w:r>
        <w:t xml:space="preserve">cal </w:t>
      </w:r>
      <w:r w:rsidRPr="0053752F">
        <w:rPr>
          <w:b/>
          <w:bCs/>
        </w:rPr>
        <w:t>confidence surveys</w:t>
      </w:r>
      <w:r>
        <w:t xml:space="preserve"> will be done </w:t>
      </w:r>
      <w:r w:rsidRPr="0053752F">
        <w:rPr>
          <w:b/>
          <w:bCs/>
        </w:rPr>
        <w:t>every 6 months</w:t>
      </w:r>
      <w:r>
        <w:t xml:space="preserve"> </w:t>
      </w:r>
      <w:r w:rsidR="00CE0930">
        <w:t xml:space="preserve">to see how the public feel about </w:t>
      </w:r>
      <w:r w:rsidR="0064191D">
        <w:t>this as this is just as important to know how the public feel about this.</w:t>
      </w:r>
    </w:p>
    <w:p w14:paraId="5D27C0ED" w14:textId="05F4AED0" w:rsidR="00F16C76" w:rsidRDefault="00F16C76" w:rsidP="00EC5952">
      <w:pPr>
        <w:pStyle w:val="ListParagraph"/>
        <w:numPr>
          <w:ilvl w:val="0"/>
          <w:numId w:val="1"/>
        </w:numPr>
      </w:pPr>
      <w:r>
        <w:t xml:space="preserve">Race </w:t>
      </w:r>
      <w:r w:rsidR="0053752F">
        <w:t>I</w:t>
      </w:r>
      <w:r>
        <w:t xml:space="preserve">nclusion </w:t>
      </w:r>
      <w:r w:rsidR="0053752F">
        <w:t>B</w:t>
      </w:r>
      <w:r>
        <w:t>oard</w:t>
      </w:r>
      <w:r w:rsidR="00571DCD">
        <w:t xml:space="preserve"> and other scrutiny boards have collectively placed input</w:t>
      </w:r>
      <w:r w:rsidR="003C47D3">
        <w:t>.</w:t>
      </w:r>
    </w:p>
    <w:p w14:paraId="5B936EF4" w14:textId="7C96E018" w:rsidR="003C47D3" w:rsidRPr="003B466C" w:rsidRDefault="003C47D3" w:rsidP="003176F3">
      <w:pPr>
        <w:ind w:left="360"/>
        <w:rPr>
          <w:b/>
          <w:bCs/>
          <w:u w:val="single"/>
        </w:rPr>
      </w:pPr>
      <w:r w:rsidRPr="003B466C">
        <w:rPr>
          <w:b/>
          <w:bCs/>
          <w:u w:val="single"/>
        </w:rPr>
        <w:t xml:space="preserve">Item 3: Leadership </w:t>
      </w:r>
      <w:r w:rsidR="00A9635E" w:rsidRPr="003B466C">
        <w:rPr>
          <w:b/>
          <w:bCs/>
          <w:u w:val="single"/>
        </w:rPr>
        <w:t xml:space="preserve">and </w:t>
      </w:r>
      <w:r w:rsidR="003176F3" w:rsidRPr="003B466C">
        <w:rPr>
          <w:b/>
          <w:bCs/>
          <w:u w:val="single"/>
        </w:rPr>
        <w:t>wellbeing</w:t>
      </w:r>
    </w:p>
    <w:p w14:paraId="6FA90C9D" w14:textId="43CCD0F2" w:rsidR="00E834A9" w:rsidRDefault="00E834A9" w:rsidP="00EC5952">
      <w:pPr>
        <w:pStyle w:val="ListParagraph"/>
        <w:numPr>
          <w:ilvl w:val="0"/>
          <w:numId w:val="1"/>
        </w:numPr>
      </w:pPr>
      <w:r>
        <w:t>Force wide version</w:t>
      </w:r>
      <w:r w:rsidR="008E3965">
        <w:t xml:space="preserve"> </w:t>
      </w:r>
      <w:r w:rsidR="003F0B38">
        <w:t>s</w:t>
      </w:r>
      <w:r w:rsidR="008E3965">
        <w:t>how</w:t>
      </w:r>
      <w:r w:rsidR="003F0B38">
        <w:t>ing</w:t>
      </w:r>
      <w:r w:rsidR="008E3965">
        <w:t xml:space="preserve"> data </w:t>
      </w:r>
      <w:r w:rsidR="00A44236">
        <w:t>analytics is</w:t>
      </w:r>
      <w:r w:rsidR="008E3965">
        <w:t xml:space="preserve"> used </w:t>
      </w:r>
      <w:r w:rsidR="00DC7E7B">
        <w:t>with daily dashboards</w:t>
      </w:r>
      <w:r w:rsidR="003F0B38" w:rsidRPr="003F0B38">
        <w:t xml:space="preserve"> </w:t>
      </w:r>
      <w:r w:rsidR="003F0B38" w:rsidRPr="003F0B38">
        <w:t>allowing officers and supervisors to view solved crimes from the preceding day.</w:t>
      </w:r>
      <w:r w:rsidR="00DC7E7B">
        <w:t xml:space="preserve"> </w:t>
      </w:r>
      <w:r w:rsidR="004E1CC0">
        <w:t xml:space="preserve"> </w:t>
      </w:r>
    </w:p>
    <w:p w14:paraId="5889CF56" w14:textId="35E5D694" w:rsidR="00F51496" w:rsidRDefault="00367BC1" w:rsidP="00EC5952">
      <w:pPr>
        <w:pStyle w:val="ListParagraph"/>
        <w:numPr>
          <w:ilvl w:val="0"/>
          <w:numId w:val="1"/>
        </w:numPr>
      </w:pPr>
      <w:r>
        <w:t xml:space="preserve">This can ensure that resources are allocated </w:t>
      </w:r>
      <w:r w:rsidR="00C370CD">
        <w:t xml:space="preserve">efficiently using these data dashboards. </w:t>
      </w:r>
    </w:p>
    <w:p w14:paraId="4A9E6BCF" w14:textId="2EC71721" w:rsidR="00C370CD" w:rsidRDefault="00C370CD" w:rsidP="00F82AE4">
      <w:pPr>
        <w:pStyle w:val="ListParagraph"/>
        <w:numPr>
          <w:ilvl w:val="0"/>
          <w:numId w:val="1"/>
        </w:numPr>
      </w:pPr>
      <w:r>
        <w:t xml:space="preserve">New </w:t>
      </w:r>
      <w:r w:rsidRPr="008E4BB5">
        <w:rPr>
          <w:b/>
          <w:bCs/>
        </w:rPr>
        <w:t>leadership courses</w:t>
      </w:r>
      <w:r>
        <w:t xml:space="preserve"> created for frontline and midline leaders</w:t>
      </w:r>
      <w:r w:rsidR="00F82AE4">
        <w:t xml:space="preserve"> with </w:t>
      </w:r>
      <w:r>
        <w:t>100% of sergeants booked onto courses; 33% completed</w:t>
      </w:r>
      <w:r w:rsidR="008E4BB5">
        <w:t xml:space="preserve"> so far</w:t>
      </w:r>
      <w:r>
        <w:t>.</w:t>
      </w:r>
    </w:p>
    <w:p w14:paraId="51AB9BE3" w14:textId="3A9ABCEA" w:rsidR="00C370CD" w:rsidRDefault="00C370CD" w:rsidP="00C370CD">
      <w:pPr>
        <w:pStyle w:val="ListParagraph"/>
        <w:numPr>
          <w:ilvl w:val="0"/>
          <w:numId w:val="1"/>
        </w:numPr>
      </w:pPr>
      <w:r>
        <w:t>52 inspectors booked/attended (50%).</w:t>
      </w:r>
    </w:p>
    <w:p w14:paraId="1F08E062" w14:textId="62E80B30" w:rsidR="00A76BDD" w:rsidRDefault="00A76BDD" w:rsidP="00C370CD">
      <w:pPr>
        <w:pStyle w:val="ListParagraph"/>
        <w:numPr>
          <w:ilvl w:val="0"/>
          <w:numId w:val="1"/>
        </w:numPr>
      </w:pPr>
      <w:r>
        <w:t>The early impacts of this are already being seen with: reduced sickness and improved proactive management</w:t>
      </w:r>
      <w:r w:rsidR="00AD1D1B">
        <w:t>.</w:t>
      </w:r>
    </w:p>
    <w:p w14:paraId="1EE527C1" w14:textId="430CDC63" w:rsidR="00431328" w:rsidRDefault="00431328" w:rsidP="00C370CD">
      <w:pPr>
        <w:pStyle w:val="ListParagraph"/>
        <w:numPr>
          <w:ilvl w:val="0"/>
          <w:numId w:val="1"/>
        </w:numPr>
      </w:pPr>
      <w:r w:rsidRPr="00431328">
        <w:t xml:space="preserve">Wellbeing support includes </w:t>
      </w:r>
      <w:r w:rsidRPr="00AD1D1B">
        <w:rPr>
          <w:b/>
          <w:bCs/>
        </w:rPr>
        <w:t>trauma services, lifestyle programmes, peer networks, and menopause/neurodiversity champions</w:t>
      </w:r>
      <w:r w:rsidRPr="00431328">
        <w:t>, now also extended to senior operational leaders given their trauma exposure.</w:t>
      </w:r>
    </w:p>
    <w:p w14:paraId="403A0710" w14:textId="0A4C387B" w:rsidR="00443D07" w:rsidRDefault="000641B1" w:rsidP="00EC5952">
      <w:pPr>
        <w:pStyle w:val="ListParagraph"/>
        <w:numPr>
          <w:ilvl w:val="0"/>
          <w:numId w:val="1"/>
        </w:numPr>
      </w:pPr>
      <w:r w:rsidRPr="000641B1">
        <w:t>Wellbeing within the Constabulary continues to be monitored, taking national issues into account.</w:t>
      </w:r>
      <w:r w:rsidRPr="000641B1">
        <w:t xml:space="preserve"> </w:t>
      </w:r>
      <w:r w:rsidR="00624D59">
        <w:t xml:space="preserve">– meet with </w:t>
      </w:r>
      <w:r w:rsidR="007F2795">
        <w:t>U</w:t>
      </w:r>
      <w:r w:rsidR="00624D59">
        <w:t xml:space="preserve">nison </w:t>
      </w:r>
      <w:r w:rsidR="007F2795">
        <w:t>and Superintendent association</w:t>
      </w:r>
      <w:r w:rsidR="00431328">
        <w:t>.</w:t>
      </w:r>
    </w:p>
    <w:p w14:paraId="3839254E" w14:textId="78E170AA" w:rsidR="00236E5A" w:rsidRDefault="009801D7" w:rsidP="00EC5952">
      <w:pPr>
        <w:pStyle w:val="ListParagraph"/>
        <w:numPr>
          <w:ilvl w:val="0"/>
          <w:numId w:val="1"/>
        </w:numPr>
      </w:pPr>
      <w:r w:rsidRPr="0034303A">
        <w:rPr>
          <w:b/>
          <w:bCs/>
        </w:rPr>
        <w:t>Operation Hampshire</w:t>
      </w:r>
      <w:r>
        <w:t xml:space="preserve">- every offence against police staff is investigated </w:t>
      </w:r>
      <w:r w:rsidR="00B72307">
        <w:t>and receive full support</w:t>
      </w:r>
      <w:r w:rsidR="00051CF5">
        <w:t xml:space="preserve">. </w:t>
      </w:r>
    </w:p>
    <w:p w14:paraId="5CFFA9F3" w14:textId="77777777" w:rsidR="00F9367E" w:rsidRDefault="00F9367E" w:rsidP="00F9367E">
      <w:pPr>
        <w:pStyle w:val="ListParagraph"/>
        <w:numPr>
          <w:ilvl w:val="0"/>
          <w:numId w:val="1"/>
        </w:numPr>
      </w:pPr>
      <w:r w:rsidRPr="00F9367E">
        <w:rPr>
          <w:b/>
          <w:bCs/>
        </w:rPr>
        <w:t>778 assaults recorded in 2025</w:t>
      </w:r>
      <w:r>
        <w:t xml:space="preserve"> (down from 897).</w:t>
      </w:r>
    </w:p>
    <w:p w14:paraId="5727AD76" w14:textId="11F39E70" w:rsidR="00F9367E" w:rsidRDefault="00F9367E" w:rsidP="00F9367E">
      <w:pPr>
        <w:pStyle w:val="ListParagraph"/>
        <w:numPr>
          <w:ilvl w:val="0"/>
          <w:numId w:val="1"/>
        </w:numPr>
      </w:pPr>
      <w:r>
        <w:lastRenderedPageBreak/>
        <w:t>72% solved rate</w:t>
      </w:r>
      <w:r w:rsidR="00A87B57">
        <w:t xml:space="preserve"> of assaults against officers.</w:t>
      </w:r>
    </w:p>
    <w:p w14:paraId="3E1FA8B3" w14:textId="28366E12" w:rsidR="00A1794E" w:rsidRDefault="00F9367E" w:rsidP="00F9367E">
      <w:pPr>
        <w:pStyle w:val="ListParagraph"/>
        <w:numPr>
          <w:ilvl w:val="0"/>
          <w:numId w:val="1"/>
        </w:numPr>
      </w:pPr>
      <w:r>
        <w:t>Attrition often due to officers choosing not to prosecute vulnerable individuals (e.g., mental health crises).</w:t>
      </w:r>
    </w:p>
    <w:p w14:paraId="21E46673" w14:textId="3D3FFBE6" w:rsidR="00B44754" w:rsidRPr="003B466C" w:rsidRDefault="00B44754" w:rsidP="003B466C">
      <w:pPr>
        <w:rPr>
          <w:b/>
          <w:bCs/>
          <w:u w:val="single"/>
        </w:rPr>
      </w:pPr>
      <w:r w:rsidRPr="003B466C">
        <w:rPr>
          <w:b/>
          <w:bCs/>
          <w:u w:val="single"/>
        </w:rPr>
        <w:t xml:space="preserve">Item </w:t>
      </w:r>
      <w:r w:rsidR="00020E27" w:rsidRPr="003B466C">
        <w:rPr>
          <w:b/>
          <w:bCs/>
          <w:u w:val="single"/>
        </w:rPr>
        <w:t>4</w:t>
      </w:r>
      <w:r w:rsidRPr="003B466C">
        <w:rPr>
          <w:b/>
          <w:bCs/>
          <w:u w:val="single"/>
        </w:rPr>
        <w:t xml:space="preserve">: Firearms licence </w:t>
      </w:r>
    </w:p>
    <w:p w14:paraId="3AD35898" w14:textId="2AF93EBF" w:rsidR="00B44754" w:rsidRDefault="00E40176" w:rsidP="00B44754">
      <w:pPr>
        <w:pStyle w:val="ListParagraph"/>
        <w:numPr>
          <w:ilvl w:val="0"/>
          <w:numId w:val="1"/>
        </w:numPr>
      </w:pPr>
      <w:r>
        <w:t xml:space="preserve">Outstanding renewal 2,790 outstanding renewals- 5712 </w:t>
      </w:r>
    </w:p>
    <w:p w14:paraId="247BEE22" w14:textId="6A739D78" w:rsidR="001421C1" w:rsidRDefault="005C1A9E" w:rsidP="00B44754">
      <w:pPr>
        <w:pStyle w:val="ListParagraph"/>
        <w:numPr>
          <w:ilvl w:val="0"/>
          <w:numId w:val="1"/>
        </w:numPr>
      </w:pPr>
      <w:r>
        <w:t xml:space="preserve">Historical backlog </w:t>
      </w:r>
      <w:r w:rsidR="0002229B">
        <w:t>of cases up to 5 years old- n</w:t>
      </w:r>
      <w:r w:rsidR="001421C1">
        <w:t>o outstanding renewals for 2021</w:t>
      </w:r>
      <w:r w:rsidR="0002229B">
        <w:t>.</w:t>
      </w:r>
    </w:p>
    <w:p w14:paraId="4698986A" w14:textId="78196C76" w:rsidR="006A626B" w:rsidRDefault="006A626B" w:rsidP="00B44754">
      <w:pPr>
        <w:pStyle w:val="ListParagraph"/>
        <w:numPr>
          <w:ilvl w:val="0"/>
          <w:numId w:val="1"/>
        </w:numPr>
      </w:pPr>
      <w:r w:rsidRPr="00202580">
        <w:rPr>
          <w:b/>
          <w:bCs/>
        </w:rPr>
        <w:t xml:space="preserve">82 </w:t>
      </w:r>
      <w:r w:rsidR="00202580" w:rsidRPr="00202580">
        <w:rPr>
          <w:b/>
          <w:bCs/>
        </w:rPr>
        <w:t>licences</w:t>
      </w:r>
      <w:r w:rsidR="0002229B" w:rsidRPr="00202580">
        <w:rPr>
          <w:b/>
          <w:bCs/>
        </w:rPr>
        <w:t xml:space="preserve"> </w:t>
      </w:r>
      <w:r w:rsidR="003B466C" w:rsidRPr="00202580">
        <w:rPr>
          <w:b/>
          <w:bCs/>
        </w:rPr>
        <w:t>renewals</w:t>
      </w:r>
      <w:r w:rsidR="003B466C">
        <w:t xml:space="preserve"> from</w:t>
      </w:r>
      <w:r>
        <w:t xml:space="preserve"> </w:t>
      </w:r>
      <w:r w:rsidR="00087CDB">
        <w:t xml:space="preserve">2023 </w:t>
      </w:r>
    </w:p>
    <w:p w14:paraId="010DFB5F" w14:textId="04140B97" w:rsidR="00087CDB" w:rsidRDefault="00087CDB" w:rsidP="00B44754">
      <w:pPr>
        <w:pStyle w:val="ListParagraph"/>
        <w:numPr>
          <w:ilvl w:val="0"/>
          <w:numId w:val="1"/>
        </w:numPr>
      </w:pPr>
      <w:r w:rsidRPr="00202580">
        <w:rPr>
          <w:b/>
          <w:bCs/>
        </w:rPr>
        <w:t xml:space="preserve">354 </w:t>
      </w:r>
      <w:r w:rsidR="00202580" w:rsidRPr="00202580">
        <w:rPr>
          <w:b/>
          <w:bCs/>
        </w:rPr>
        <w:t>licence</w:t>
      </w:r>
      <w:r w:rsidR="0002229B" w:rsidRPr="00202580">
        <w:rPr>
          <w:b/>
          <w:bCs/>
        </w:rPr>
        <w:t xml:space="preserve"> renewals</w:t>
      </w:r>
      <w:r w:rsidR="0002229B">
        <w:t xml:space="preserve"> </w:t>
      </w:r>
      <w:r>
        <w:t>from 2024 t</w:t>
      </w:r>
    </w:p>
    <w:p w14:paraId="79D8D692" w14:textId="534B6FFC" w:rsidR="00087CDB" w:rsidRDefault="00433CA0" w:rsidP="00B44754">
      <w:pPr>
        <w:pStyle w:val="ListParagraph"/>
        <w:numPr>
          <w:ilvl w:val="0"/>
          <w:numId w:val="1"/>
        </w:numPr>
      </w:pPr>
      <w:r>
        <w:t xml:space="preserve">With 3,413 renewals from 2025 </w:t>
      </w:r>
    </w:p>
    <w:p w14:paraId="077924CB" w14:textId="4DC2D614" w:rsidR="00686E4C" w:rsidRDefault="00686E4C" w:rsidP="00B44754">
      <w:pPr>
        <w:pStyle w:val="ListParagraph"/>
        <w:numPr>
          <w:ilvl w:val="0"/>
          <w:numId w:val="1"/>
        </w:numPr>
      </w:pPr>
      <w:r w:rsidRPr="00686E4C">
        <w:t xml:space="preserve">In five weeks, the focus will move to processing 2025 renewals, demonstrating that the backlog is being actively addressed. The team has also been expanded by </w:t>
      </w:r>
      <w:r w:rsidRPr="007B233C">
        <w:rPr>
          <w:b/>
          <w:bCs/>
        </w:rPr>
        <w:t>10 officers</w:t>
      </w:r>
      <w:r w:rsidRPr="00686E4C">
        <w:t xml:space="preserve"> to support this work.</w:t>
      </w:r>
    </w:p>
    <w:p w14:paraId="1487F503" w14:textId="546D30AD" w:rsidR="00884229" w:rsidRDefault="00884229" w:rsidP="00B44754">
      <w:pPr>
        <w:pStyle w:val="ListParagraph"/>
        <w:numPr>
          <w:ilvl w:val="0"/>
          <w:numId w:val="1"/>
        </w:numPr>
      </w:pPr>
      <w:r>
        <w:t>Inbox backlog of 2,000 emails has been cleared</w:t>
      </w:r>
      <w:r w:rsidR="00AF44C5">
        <w:t>.</w:t>
      </w:r>
    </w:p>
    <w:p w14:paraId="1FA38802" w14:textId="28879BC9" w:rsidR="0028319E" w:rsidRDefault="0028319E" w:rsidP="00561D80">
      <w:pPr>
        <w:pStyle w:val="ListParagraph"/>
        <w:numPr>
          <w:ilvl w:val="0"/>
          <w:numId w:val="2"/>
        </w:numPr>
      </w:pPr>
      <w:r w:rsidRPr="0028319E">
        <w:t xml:space="preserve">A total of 22 policies </w:t>
      </w:r>
      <w:r w:rsidR="003B466C" w:rsidRPr="0028319E">
        <w:t>has</w:t>
      </w:r>
      <w:r w:rsidRPr="0028319E">
        <w:t xml:space="preserve"> been developed and methodically assessed against the action plan, supported by a strong understanding of risk and the use of the </w:t>
      </w:r>
      <w:r w:rsidRPr="007B233C">
        <w:rPr>
          <w:b/>
          <w:bCs/>
        </w:rPr>
        <w:t>Felix</w:t>
      </w:r>
      <w:r w:rsidRPr="0028319E">
        <w:t xml:space="preserve"> case management system</w:t>
      </w:r>
    </w:p>
    <w:p w14:paraId="2EC1FD66" w14:textId="3AB2D4D7" w:rsidR="00352612" w:rsidRDefault="00352612" w:rsidP="00561D80">
      <w:pPr>
        <w:pStyle w:val="ListParagraph"/>
        <w:numPr>
          <w:ilvl w:val="0"/>
          <w:numId w:val="2"/>
        </w:numPr>
      </w:pPr>
      <w:r>
        <w:t xml:space="preserve">Improve how communicate with officers and staff with a phone line to communicate. </w:t>
      </w:r>
    </w:p>
    <w:p w14:paraId="0B8655AE" w14:textId="08873134" w:rsidR="00B55659" w:rsidRPr="003B466C" w:rsidRDefault="00B55659" w:rsidP="003B466C">
      <w:pPr>
        <w:rPr>
          <w:b/>
          <w:bCs/>
          <w:u w:val="single"/>
        </w:rPr>
      </w:pPr>
      <w:r w:rsidRPr="003B466C">
        <w:rPr>
          <w:b/>
          <w:bCs/>
          <w:u w:val="single"/>
        </w:rPr>
        <w:t>Item 5: Use of artificial intelligence</w:t>
      </w:r>
    </w:p>
    <w:p w14:paraId="0A0F43CB" w14:textId="0A544F48" w:rsidR="00B55659" w:rsidRDefault="00FB6BC7" w:rsidP="00561D80">
      <w:pPr>
        <w:pStyle w:val="ListParagraph"/>
        <w:numPr>
          <w:ilvl w:val="0"/>
          <w:numId w:val="2"/>
        </w:numPr>
      </w:pPr>
      <w:r w:rsidRPr="00FB6BC7">
        <w:t xml:space="preserve">As set out in the White Paper on the ethical use of AI, </w:t>
      </w:r>
      <w:r w:rsidRPr="00E75956">
        <w:rPr>
          <w:b/>
          <w:bCs/>
        </w:rPr>
        <w:t>Palantir’s NECTAR</w:t>
      </w:r>
      <w:r w:rsidRPr="00FB6BC7">
        <w:t xml:space="preserve"> system</w:t>
      </w:r>
      <w:r w:rsidR="00E75956">
        <w:t xml:space="preserve">, </w:t>
      </w:r>
      <w:r w:rsidRPr="00FB6BC7">
        <w:t>designed to link data from a wide range of sources</w:t>
      </w:r>
      <w:r w:rsidR="00E75956">
        <w:t xml:space="preserve">, </w:t>
      </w:r>
      <w:r w:rsidRPr="00FB6BC7">
        <w:t>forms the basis of the AI capability now being embedded within the Constabulary.</w:t>
      </w:r>
    </w:p>
    <w:p w14:paraId="7CDAD7E7" w14:textId="18008CE2" w:rsidR="002366AC" w:rsidRDefault="002366AC" w:rsidP="00561D80">
      <w:pPr>
        <w:pStyle w:val="ListParagraph"/>
        <w:numPr>
          <w:ilvl w:val="0"/>
          <w:numId w:val="2"/>
        </w:numPr>
      </w:pPr>
      <w:r>
        <w:t>H</w:t>
      </w:r>
      <w:r w:rsidR="0060535F">
        <w:t>MIC</w:t>
      </w:r>
      <w:r w:rsidR="00D423A9">
        <w:t xml:space="preserve"> </w:t>
      </w:r>
      <w:r>
        <w:t xml:space="preserve">raised issues of </w:t>
      </w:r>
      <w:r w:rsidR="00D423A9" w:rsidRPr="00F05B9E">
        <w:rPr>
          <w:b/>
          <w:bCs/>
        </w:rPr>
        <w:t>Clares</w:t>
      </w:r>
      <w:r w:rsidRPr="00F05B9E">
        <w:rPr>
          <w:b/>
          <w:bCs/>
        </w:rPr>
        <w:t xml:space="preserve"> law</w:t>
      </w:r>
      <w:r>
        <w:t xml:space="preserve"> </w:t>
      </w:r>
      <w:r w:rsidR="00D423A9">
        <w:t xml:space="preserve">recognition that is highlighted- </w:t>
      </w:r>
      <w:r w:rsidR="0060535F">
        <w:t>particularly</w:t>
      </w:r>
      <w:r w:rsidR="008946F2">
        <w:t xml:space="preserve"> on the right to know or need to know basis that </w:t>
      </w:r>
      <w:r w:rsidR="00F05B9E">
        <w:t xml:space="preserve">isn’t being picked up. </w:t>
      </w:r>
      <w:r w:rsidR="001E12EC">
        <w:t>With just</w:t>
      </w:r>
      <w:r w:rsidR="007A40D7">
        <w:t xml:space="preserve"> Need-to-know</w:t>
      </w:r>
      <w:r w:rsidR="001E12EC">
        <w:t xml:space="preserve"> </w:t>
      </w:r>
      <w:r w:rsidR="00242E3B">
        <w:t>668 total re</w:t>
      </w:r>
      <w:r w:rsidR="001E12EC">
        <w:t xml:space="preserve">quest </w:t>
      </w:r>
      <w:r w:rsidR="007A40D7">
        <w:t>in 2024 and 259 Right-to-</w:t>
      </w:r>
      <w:r w:rsidR="0060535F">
        <w:t>know requests.</w:t>
      </w:r>
    </w:p>
    <w:p w14:paraId="603B96C7" w14:textId="3FB667A5" w:rsidR="00242E3B" w:rsidRDefault="006A7A54" w:rsidP="00561D80">
      <w:pPr>
        <w:pStyle w:val="ListParagraph"/>
        <w:numPr>
          <w:ilvl w:val="0"/>
          <w:numId w:val="2"/>
        </w:numPr>
      </w:pPr>
      <w:r w:rsidRPr="006A7A54">
        <w:t>However, since the adoption of AI, the number of Right</w:t>
      </w:r>
      <w:r w:rsidRPr="006A7A54">
        <w:rPr>
          <w:rFonts w:ascii="Cambria Math" w:hAnsi="Cambria Math" w:cs="Cambria Math"/>
        </w:rPr>
        <w:t>‑</w:t>
      </w:r>
      <w:r w:rsidRPr="006A7A54">
        <w:t>to</w:t>
      </w:r>
      <w:r w:rsidRPr="006A7A54">
        <w:rPr>
          <w:rFonts w:ascii="Cambria Math" w:hAnsi="Cambria Math" w:cs="Cambria Math"/>
        </w:rPr>
        <w:t>‑</w:t>
      </w:r>
      <w:r w:rsidRPr="006A7A54">
        <w:t xml:space="preserve">Know requests has increased to </w:t>
      </w:r>
      <w:r w:rsidRPr="005F4DE3">
        <w:rPr>
          <w:b/>
          <w:bCs/>
        </w:rPr>
        <w:t>2,253, with 1,603</w:t>
      </w:r>
      <w:r w:rsidRPr="006A7A54">
        <w:t xml:space="preserve"> Right</w:t>
      </w:r>
      <w:r w:rsidRPr="006A7A54">
        <w:rPr>
          <w:rFonts w:ascii="Cambria Math" w:hAnsi="Cambria Math" w:cs="Cambria Math"/>
        </w:rPr>
        <w:t>‑</w:t>
      </w:r>
      <w:r w:rsidRPr="006A7A54">
        <w:t>to</w:t>
      </w:r>
      <w:r w:rsidRPr="006A7A54">
        <w:rPr>
          <w:rFonts w:ascii="Cambria Math" w:hAnsi="Cambria Math" w:cs="Cambria Math"/>
        </w:rPr>
        <w:t>‑</w:t>
      </w:r>
      <w:r w:rsidRPr="006A7A54">
        <w:t>Know cases and more Clare</w:t>
      </w:r>
      <w:r w:rsidRPr="006A7A54">
        <w:rPr>
          <w:rFonts w:ascii="Aptos" w:hAnsi="Aptos" w:cs="Aptos"/>
        </w:rPr>
        <w:t>’</w:t>
      </w:r>
      <w:r w:rsidRPr="006A7A54">
        <w:t>s Law disclosures being completed.</w:t>
      </w:r>
    </w:p>
    <w:p w14:paraId="5156E85A" w14:textId="7F1AE2A1" w:rsidR="009E2893" w:rsidRPr="00AE6246" w:rsidRDefault="009E2893" w:rsidP="00561D80">
      <w:pPr>
        <w:pStyle w:val="ListParagraph"/>
        <w:numPr>
          <w:ilvl w:val="0"/>
          <w:numId w:val="2"/>
        </w:numPr>
        <w:rPr>
          <w:b/>
          <w:bCs/>
        </w:rPr>
      </w:pPr>
      <w:r w:rsidRPr="009E2893">
        <w:t>AI now supporting production of intelligence packs</w:t>
      </w:r>
      <w:r w:rsidR="00E31CE0">
        <w:t>-</w:t>
      </w:r>
      <w:r w:rsidRPr="009E2893">
        <w:t xml:space="preserve">reducing analyst time from </w:t>
      </w:r>
      <w:r w:rsidRPr="00AE6246">
        <w:rPr>
          <w:b/>
          <w:bCs/>
        </w:rPr>
        <w:t>a full day to 30 minutes.</w:t>
      </w:r>
    </w:p>
    <w:p w14:paraId="370946F4" w14:textId="2796B53D" w:rsidR="00DD3BB7" w:rsidRDefault="00DD3BB7" w:rsidP="00561D80">
      <w:pPr>
        <w:pStyle w:val="ListParagraph"/>
        <w:numPr>
          <w:ilvl w:val="0"/>
          <w:numId w:val="2"/>
        </w:numPr>
      </w:pPr>
      <w:r>
        <w:t>Next areas of priority</w:t>
      </w:r>
      <w:r w:rsidR="00D63D7E">
        <w:t>- resource management and how this can be used next</w:t>
      </w:r>
      <w:r w:rsidR="009C283F">
        <w:t xml:space="preserve">- uses algorithm and looking at how this will be used </w:t>
      </w:r>
      <w:proofErr w:type="spellStart"/>
      <w:r w:rsidR="009C283F">
        <w:t>i.e</w:t>
      </w:r>
      <w:proofErr w:type="spellEnd"/>
      <w:r w:rsidR="009C283F">
        <w:t xml:space="preserve"> in control rooms etc. </w:t>
      </w:r>
    </w:p>
    <w:p w14:paraId="66B5E251" w14:textId="5F3DA843" w:rsidR="00131793" w:rsidRDefault="00131793" w:rsidP="00561D80">
      <w:pPr>
        <w:pStyle w:val="ListParagraph"/>
        <w:numPr>
          <w:ilvl w:val="0"/>
          <w:numId w:val="2"/>
        </w:numPr>
      </w:pPr>
      <w:r>
        <w:t xml:space="preserve">Ethics of this </w:t>
      </w:r>
      <w:r w:rsidR="00464933">
        <w:t xml:space="preserve">all- to have a </w:t>
      </w:r>
      <w:r w:rsidR="00AB19C6">
        <w:t>‘</w:t>
      </w:r>
      <w:r w:rsidR="00464933">
        <w:t>human in the loop</w:t>
      </w:r>
      <w:r w:rsidR="00AB19C6">
        <w:t>’</w:t>
      </w:r>
      <w:r w:rsidR="00464933">
        <w:t xml:space="preserve"> to ensure technology doesn’t take advantage </w:t>
      </w:r>
      <w:r w:rsidR="006C43A4">
        <w:t xml:space="preserve">to avoid assumptions AI makes – </w:t>
      </w:r>
      <w:proofErr w:type="spellStart"/>
      <w:r w:rsidR="006C43A4">
        <w:t>i.e</w:t>
      </w:r>
      <w:proofErr w:type="spellEnd"/>
      <w:r w:rsidR="006C43A4">
        <w:t xml:space="preserve"> false positives. </w:t>
      </w:r>
      <w:r w:rsidR="00245AF6">
        <w:t xml:space="preserve">Ethics group consider different perspectives. </w:t>
      </w:r>
    </w:p>
    <w:p w14:paraId="7CADCCE1" w14:textId="0CCE141F" w:rsidR="000A50D6" w:rsidRDefault="000A50D6" w:rsidP="00561D80">
      <w:pPr>
        <w:pStyle w:val="ListParagraph"/>
        <w:numPr>
          <w:ilvl w:val="0"/>
          <w:numId w:val="2"/>
        </w:numPr>
      </w:pPr>
      <w:r>
        <w:t xml:space="preserve">Monthly </w:t>
      </w:r>
      <w:r w:rsidRPr="00E21F81">
        <w:rPr>
          <w:b/>
          <w:bCs/>
        </w:rPr>
        <w:t>AI oversig</w:t>
      </w:r>
      <w:r w:rsidR="00CC6E86" w:rsidRPr="00E21F81">
        <w:rPr>
          <w:b/>
          <w:bCs/>
        </w:rPr>
        <w:t>h</w:t>
      </w:r>
      <w:r w:rsidRPr="00E21F81">
        <w:rPr>
          <w:b/>
          <w:bCs/>
        </w:rPr>
        <w:t>t board</w:t>
      </w:r>
      <w:r>
        <w:t xml:space="preserve"> </w:t>
      </w:r>
      <w:r w:rsidR="00CC6E86">
        <w:t>chaired by ACC is the ‘human in the loop’.</w:t>
      </w:r>
    </w:p>
    <w:p w14:paraId="4ECB72F7" w14:textId="4C45EC3B" w:rsidR="00585A87" w:rsidRDefault="00E21F81" w:rsidP="00B46DB7">
      <w:pPr>
        <w:pStyle w:val="ListParagraph"/>
        <w:numPr>
          <w:ilvl w:val="0"/>
          <w:numId w:val="2"/>
        </w:numPr>
      </w:pPr>
      <w:bookmarkStart w:id="0" w:name="_Hlk224311638"/>
      <w:r w:rsidRPr="00E21F81">
        <w:lastRenderedPageBreak/>
        <w:t>Following recent national concerns (West Midlands) on the risk of assumptions on public safety, Hertfordshire has strengthened command levels for high</w:t>
      </w:r>
      <w:r w:rsidRPr="00E21F81">
        <w:rPr>
          <w:rFonts w:ascii="Cambria Math" w:hAnsi="Cambria Math" w:cs="Cambria Math"/>
        </w:rPr>
        <w:t>‑</w:t>
      </w:r>
      <w:r w:rsidRPr="00E21F81">
        <w:t>risk events and adopted national recommendations.</w:t>
      </w:r>
      <w:bookmarkEnd w:id="0"/>
      <w:r w:rsidR="00FF7F1D">
        <w:t xml:space="preserve"> </w:t>
      </w:r>
    </w:p>
    <w:p w14:paraId="1CB8853F" w14:textId="1355DE70" w:rsidR="00FF7F1D" w:rsidRDefault="00FF7F1D" w:rsidP="00561D80">
      <w:pPr>
        <w:pStyle w:val="ListParagraph"/>
        <w:numPr>
          <w:ilvl w:val="0"/>
          <w:numId w:val="2"/>
        </w:numPr>
      </w:pPr>
      <w:r>
        <w:t>Conversations being had with the G</w:t>
      </w:r>
      <w:r w:rsidRPr="00FF7F1D">
        <w:t>erman embassy on what</w:t>
      </w:r>
      <w:r w:rsidR="00085E08">
        <w:t xml:space="preserve"> is</w:t>
      </w:r>
      <w:r w:rsidRPr="00FF7F1D">
        <w:t xml:space="preserve"> coming out of AI </w:t>
      </w:r>
      <w:r w:rsidR="00854B9E">
        <w:t>and the ways to</w:t>
      </w:r>
      <w:r w:rsidR="006E0F0B">
        <w:t xml:space="preserve"> ensure accuracy.</w:t>
      </w:r>
    </w:p>
    <w:sectPr w:rsidR="00FF7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902B" w14:textId="77777777" w:rsidR="00C264AB" w:rsidRDefault="00C264AB" w:rsidP="00E21F81">
      <w:pPr>
        <w:spacing w:after="0" w:line="240" w:lineRule="auto"/>
      </w:pPr>
      <w:r>
        <w:separator/>
      </w:r>
    </w:p>
  </w:endnote>
  <w:endnote w:type="continuationSeparator" w:id="0">
    <w:p w14:paraId="04A3A1DA" w14:textId="77777777" w:rsidR="00C264AB" w:rsidRDefault="00C264AB" w:rsidP="00E2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F1D0" w14:textId="77777777" w:rsidR="00C264AB" w:rsidRDefault="00C264AB" w:rsidP="00E21F81">
      <w:pPr>
        <w:spacing w:after="0" w:line="240" w:lineRule="auto"/>
      </w:pPr>
      <w:r>
        <w:separator/>
      </w:r>
    </w:p>
  </w:footnote>
  <w:footnote w:type="continuationSeparator" w:id="0">
    <w:p w14:paraId="73E97370" w14:textId="77777777" w:rsidR="00C264AB" w:rsidRDefault="00C264AB" w:rsidP="00E21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D423D"/>
    <w:multiLevelType w:val="hybridMultilevel"/>
    <w:tmpl w:val="CDB0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D70C4"/>
    <w:multiLevelType w:val="hybridMultilevel"/>
    <w:tmpl w:val="9CC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92646">
    <w:abstractNumId w:val="1"/>
  </w:num>
  <w:num w:numId="2" w16cid:durableId="34236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21"/>
    <w:rsid w:val="00020E27"/>
    <w:rsid w:val="0002229B"/>
    <w:rsid w:val="00050FEA"/>
    <w:rsid w:val="00051CF5"/>
    <w:rsid w:val="00057464"/>
    <w:rsid w:val="0006148A"/>
    <w:rsid w:val="000641B1"/>
    <w:rsid w:val="00072DD0"/>
    <w:rsid w:val="000849CA"/>
    <w:rsid w:val="00085E08"/>
    <w:rsid w:val="00087CDB"/>
    <w:rsid w:val="00091DB3"/>
    <w:rsid w:val="000A50D6"/>
    <w:rsid w:val="000B350E"/>
    <w:rsid w:val="000E4B55"/>
    <w:rsid w:val="000F51D1"/>
    <w:rsid w:val="001057A6"/>
    <w:rsid w:val="0010759C"/>
    <w:rsid w:val="00131793"/>
    <w:rsid w:val="001421C1"/>
    <w:rsid w:val="00170C3C"/>
    <w:rsid w:val="00180165"/>
    <w:rsid w:val="001C1E24"/>
    <w:rsid w:val="001E12EC"/>
    <w:rsid w:val="001E2DA7"/>
    <w:rsid w:val="001E3532"/>
    <w:rsid w:val="00202580"/>
    <w:rsid w:val="002204EF"/>
    <w:rsid w:val="00235F60"/>
    <w:rsid w:val="002366AC"/>
    <w:rsid w:val="00236E5A"/>
    <w:rsid w:val="00237D62"/>
    <w:rsid w:val="00242E3B"/>
    <w:rsid w:val="00243D3A"/>
    <w:rsid w:val="00245AF6"/>
    <w:rsid w:val="00246627"/>
    <w:rsid w:val="0025559C"/>
    <w:rsid w:val="00281705"/>
    <w:rsid w:val="0028319E"/>
    <w:rsid w:val="002A51AD"/>
    <w:rsid w:val="002C62BA"/>
    <w:rsid w:val="002D2B6C"/>
    <w:rsid w:val="002E13A5"/>
    <w:rsid w:val="00312B7C"/>
    <w:rsid w:val="003176F3"/>
    <w:rsid w:val="0034303A"/>
    <w:rsid w:val="00352612"/>
    <w:rsid w:val="00363CB2"/>
    <w:rsid w:val="00367BC1"/>
    <w:rsid w:val="003B466C"/>
    <w:rsid w:val="003C47D3"/>
    <w:rsid w:val="003C5569"/>
    <w:rsid w:val="003E1FE2"/>
    <w:rsid w:val="003F0B38"/>
    <w:rsid w:val="003F336B"/>
    <w:rsid w:val="004071F7"/>
    <w:rsid w:val="00411319"/>
    <w:rsid w:val="004253F8"/>
    <w:rsid w:val="00431328"/>
    <w:rsid w:val="00433CA0"/>
    <w:rsid w:val="00443D07"/>
    <w:rsid w:val="00464933"/>
    <w:rsid w:val="00471F59"/>
    <w:rsid w:val="00480181"/>
    <w:rsid w:val="00485E84"/>
    <w:rsid w:val="004A2284"/>
    <w:rsid w:val="004E1CC0"/>
    <w:rsid w:val="004F0E33"/>
    <w:rsid w:val="005000CB"/>
    <w:rsid w:val="00520409"/>
    <w:rsid w:val="005337DC"/>
    <w:rsid w:val="0053752F"/>
    <w:rsid w:val="00537B97"/>
    <w:rsid w:val="00537E8E"/>
    <w:rsid w:val="00553EF9"/>
    <w:rsid w:val="00561D80"/>
    <w:rsid w:val="00571DCD"/>
    <w:rsid w:val="005720AB"/>
    <w:rsid w:val="00580959"/>
    <w:rsid w:val="00585A87"/>
    <w:rsid w:val="005C1A9E"/>
    <w:rsid w:val="005C7E1B"/>
    <w:rsid w:val="005E44F5"/>
    <w:rsid w:val="005E7648"/>
    <w:rsid w:val="005F4DE3"/>
    <w:rsid w:val="00603E8D"/>
    <w:rsid w:val="0060535F"/>
    <w:rsid w:val="006063CF"/>
    <w:rsid w:val="00610B10"/>
    <w:rsid w:val="0062049E"/>
    <w:rsid w:val="00620DAB"/>
    <w:rsid w:val="00624D59"/>
    <w:rsid w:val="0064191D"/>
    <w:rsid w:val="00650332"/>
    <w:rsid w:val="00660648"/>
    <w:rsid w:val="006613E4"/>
    <w:rsid w:val="00675C8B"/>
    <w:rsid w:val="00686E4C"/>
    <w:rsid w:val="006A626B"/>
    <w:rsid w:val="006A7A54"/>
    <w:rsid w:val="006B389E"/>
    <w:rsid w:val="006C05F9"/>
    <w:rsid w:val="006C43A4"/>
    <w:rsid w:val="006C4E9C"/>
    <w:rsid w:val="006E0F0B"/>
    <w:rsid w:val="006E14DF"/>
    <w:rsid w:val="006F19B4"/>
    <w:rsid w:val="00722958"/>
    <w:rsid w:val="00725BE8"/>
    <w:rsid w:val="0073621D"/>
    <w:rsid w:val="00750BDE"/>
    <w:rsid w:val="007575EB"/>
    <w:rsid w:val="007812FA"/>
    <w:rsid w:val="007A2427"/>
    <w:rsid w:val="007A3221"/>
    <w:rsid w:val="007A40D7"/>
    <w:rsid w:val="007B233C"/>
    <w:rsid w:val="007B2DD8"/>
    <w:rsid w:val="007B449A"/>
    <w:rsid w:val="007B70FC"/>
    <w:rsid w:val="007C4EC0"/>
    <w:rsid w:val="007C687A"/>
    <w:rsid w:val="007C7212"/>
    <w:rsid w:val="007F2795"/>
    <w:rsid w:val="0080193C"/>
    <w:rsid w:val="00810E9F"/>
    <w:rsid w:val="008418DC"/>
    <w:rsid w:val="00854B9E"/>
    <w:rsid w:val="00856073"/>
    <w:rsid w:val="008661CA"/>
    <w:rsid w:val="00883179"/>
    <w:rsid w:val="00883C0D"/>
    <w:rsid w:val="00884229"/>
    <w:rsid w:val="008910A4"/>
    <w:rsid w:val="008946F2"/>
    <w:rsid w:val="008A4D1C"/>
    <w:rsid w:val="008B5E7B"/>
    <w:rsid w:val="008B6BD7"/>
    <w:rsid w:val="008B742D"/>
    <w:rsid w:val="008D5FDD"/>
    <w:rsid w:val="008E3965"/>
    <w:rsid w:val="008E4BB5"/>
    <w:rsid w:val="008F2482"/>
    <w:rsid w:val="008F4A77"/>
    <w:rsid w:val="008F6FB9"/>
    <w:rsid w:val="008F7500"/>
    <w:rsid w:val="009101E2"/>
    <w:rsid w:val="00934575"/>
    <w:rsid w:val="00942B47"/>
    <w:rsid w:val="00950C25"/>
    <w:rsid w:val="00952A41"/>
    <w:rsid w:val="00954C8E"/>
    <w:rsid w:val="00962DEF"/>
    <w:rsid w:val="00963F1F"/>
    <w:rsid w:val="009801D7"/>
    <w:rsid w:val="00994572"/>
    <w:rsid w:val="009A343A"/>
    <w:rsid w:val="009C283F"/>
    <w:rsid w:val="009D0561"/>
    <w:rsid w:val="009E2893"/>
    <w:rsid w:val="009E7B10"/>
    <w:rsid w:val="00A10888"/>
    <w:rsid w:val="00A15A8F"/>
    <w:rsid w:val="00A1794E"/>
    <w:rsid w:val="00A2481D"/>
    <w:rsid w:val="00A2646F"/>
    <w:rsid w:val="00A44236"/>
    <w:rsid w:val="00A76BDD"/>
    <w:rsid w:val="00A87B57"/>
    <w:rsid w:val="00A9635E"/>
    <w:rsid w:val="00A974E9"/>
    <w:rsid w:val="00AA640C"/>
    <w:rsid w:val="00AB19C6"/>
    <w:rsid w:val="00AB2093"/>
    <w:rsid w:val="00AD1D1B"/>
    <w:rsid w:val="00AE6246"/>
    <w:rsid w:val="00AF44C5"/>
    <w:rsid w:val="00B03A4E"/>
    <w:rsid w:val="00B11606"/>
    <w:rsid w:val="00B44754"/>
    <w:rsid w:val="00B45059"/>
    <w:rsid w:val="00B46DB7"/>
    <w:rsid w:val="00B55659"/>
    <w:rsid w:val="00B675B8"/>
    <w:rsid w:val="00B72307"/>
    <w:rsid w:val="00B775CA"/>
    <w:rsid w:val="00B77BB7"/>
    <w:rsid w:val="00BB3417"/>
    <w:rsid w:val="00BD671E"/>
    <w:rsid w:val="00C264AB"/>
    <w:rsid w:val="00C308BF"/>
    <w:rsid w:val="00C370CD"/>
    <w:rsid w:val="00C52C28"/>
    <w:rsid w:val="00C52D8D"/>
    <w:rsid w:val="00C61BE4"/>
    <w:rsid w:val="00CA13DA"/>
    <w:rsid w:val="00CB3CE6"/>
    <w:rsid w:val="00CC1C38"/>
    <w:rsid w:val="00CC6E86"/>
    <w:rsid w:val="00CE0930"/>
    <w:rsid w:val="00CF2E13"/>
    <w:rsid w:val="00D13786"/>
    <w:rsid w:val="00D346C0"/>
    <w:rsid w:val="00D423A9"/>
    <w:rsid w:val="00D46552"/>
    <w:rsid w:val="00D63D7E"/>
    <w:rsid w:val="00D71EEE"/>
    <w:rsid w:val="00D916D1"/>
    <w:rsid w:val="00D93CBA"/>
    <w:rsid w:val="00DC7E7B"/>
    <w:rsid w:val="00DD3BB7"/>
    <w:rsid w:val="00DD46AE"/>
    <w:rsid w:val="00DE3C63"/>
    <w:rsid w:val="00DF2C3B"/>
    <w:rsid w:val="00DF3784"/>
    <w:rsid w:val="00E15C73"/>
    <w:rsid w:val="00E21F81"/>
    <w:rsid w:val="00E31CE0"/>
    <w:rsid w:val="00E338CD"/>
    <w:rsid w:val="00E37CA8"/>
    <w:rsid w:val="00E40176"/>
    <w:rsid w:val="00E50B89"/>
    <w:rsid w:val="00E57FFB"/>
    <w:rsid w:val="00E75956"/>
    <w:rsid w:val="00E834A9"/>
    <w:rsid w:val="00E86AE4"/>
    <w:rsid w:val="00E904BB"/>
    <w:rsid w:val="00EC5952"/>
    <w:rsid w:val="00EF2639"/>
    <w:rsid w:val="00F05B9E"/>
    <w:rsid w:val="00F16691"/>
    <w:rsid w:val="00F16C76"/>
    <w:rsid w:val="00F33C72"/>
    <w:rsid w:val="00F415FC"/>
    <w:rsid w:val="00F51496"/>
    <w:rsid w:val="00F67333"/>
    <w:rsid w:val="00F779DF"/>
    <w:rsid w:val="00F82AE4"/>
    <w:rsid w:val="00F92E68"/>
    <w:rsid w:val="00F9367E"/>
    <w:rsid w:val="00FB5F20"/>
    <w:rsid w:val="00FB6BC7"/>
    <w:rsid w:val="00FC7026"/>
    <w:rsid w:val="00FD08E2"/>
    <w:rsid w:val="00FD3A97"/>
    <w:rsid w:val="00FD4831"/>
    <w:rsid w:val="00FF107A"/>
    <w:rsid w:val="00FF2D59"/>
    <w:rsid w:val="00FF450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C38C"/>
  <w15:chartTrackingRefBased/>
  <w15:docId w15:val="{B01D7DAD-3EF8-4AEF-B39E-50A857E5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2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81"/>
  </w:style>
  <w:style w:type="paragraph" w:styleId="Footer">
    <w:name w:val="footer"/>
    <w:basedOn w:val="Normal"/>
    <w:link w:val="FooterChar"/>
    <w:uiPriority w:val="99"/>
    <w:unhideWhenUsed/>
    <w:rsid w:val="00E21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1004</Words>
  <Characters>5256</Characters>
  <Application>Microsoft Office Word</Application>
  <DocSecurity>0</DocSecurity>
  <Lines>134</Lines>
  <Paragraphs>82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MAKONI, Eleanor 8191</dc:creator>
  <cp:keywords/>
  <dc:description/>
  <cp:lastModifiedBy>MAKONI, Eleanor 8191</cp:lastModifiedBy>
  <cp:revision>245</cp:revision>
  <dcterms:created xsi:type="dcterms:W3CDTF">2026-03-12T10:15:00Z</dcterms:created>
  <dcterms:modified xsi:type="dcterms:W3CDTF">2026-03-13T17:11:00Z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2026-03-12T10:15:51Z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d766e1de-134a-4e90-a5b8-0f688ead32a4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