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FE94" w14:textId="77777777" w:rsidR="005A702A" w:rsidRPr="00A416E1" w:rsidRDefault="00D26855" w:rsidP="005A702A">
      <w:pPr>
        <w:rPr>
          <w:rFonts w:ascii="Aptos" w:hAnsi="Aptos" w:cstheme="minorHAnsi"/>
          <w:sz w:val="24"/>
          <w:szCs w:val="24"/>
        </w:rPr>
      </w:pPr>
      <w:r w:rsidRPr="00A416E1">
        <w:rPr>
          <w:rFonts w:ascii="Aptos" w:hAnsi="Aptos" w:cstheme="minorHAnsi"/>
          <w:sz w:val="24"/>
          <w:szCs w:val="24"/>
        </w:rPr>
        <w:t>Dear Member of the Public</w:t>
      </w:r>
    </w:p>
    <w:p w14:paraId="1FAB2213" w14:textId="77777777" w:rsidR="005A702A" w:rsidRPr="00A416E1" w:rsidRDefault="005A702A" w:rsidP="005A702A">
      <w:pPr>
        <w:pStyle w:val="Default"/>
        <w:rPr>
          <w:rFonts w:ascii="Aptos" w:hAnsi="Aptos" w:cstheme="minorHAnsi"/>
        </w:rPr>
      </w:pPr>
      <w:r w:rsidRPr="00A416E1">
        <w:rPr>
          <w:rFonts w:ascii="Aptos" w:hAnsi="Aptos" w:cstheme="minorHAnsi"/>
        </w:rPr>
        <w:t xml:space="preserve"> </w:t>
      </w:r>
    </w:p>
    <w:p w14:paraId="70214FBA" w14:textId="61A2E364" w:rsidR="00965DAA" w:rsidRPr="00A416E1" w:rsidRDefault="00725970" w:rsidP="00965DAA">
      <w:pPr>
        <w:spacing w:after="0" w:line="360" w:lineRule="auto"/>
        <w:rPr>
          <w:rFonts w:ascii="Aptos" w:hAnsi="Aptos" w:cstheme="minorHAnsi"/>
          <w:sz w:val="24"/>
          <w:szCs w:val="24"/>
        </w:rPr>
      </w:pPr>
      <w:r w:rsidRPr="00A416E1">
        <w:rPr>
          <w:rFonts w:ascii="Aptos" w:hAnsi="Aptos" w:cstheme="minorHAnsi"/>
          <w:sz w:val="24"/>
          <w:szCs w:val="24"/>
        </w:rPr>
        <w:t>I write in reply to your request for information under the Freedom of Information Act 2000, our reference number FOI 00</w:t>
      </w:r>
      <w:r w:rsidR="005242E0">
        <w:rPr>
          <w:rFonts w:ascii="Aptos" w:hAnsi="Aptos" w:cstheme="minorHAnsi"/>
          <w:sz w:val="24"/>
          <w:szCs w:val="24"/>
        </w:rPr>
        <w:t>2</w:t>
      </w:r>
      <w:r w:rsidR="00864833">
        <w:rPr>
          <w:rFonts w:ascii="Aptos" w:hAnsi="Aptos" w:cstheme="minorHAnsi"/>
          <w:sz w:val="24"/>
          <w:szCs w:val="24"/>
        </w:rPr>
        <w:t>8</w:t>
      </w:r>
      <w:r w:rsidRPr="00A416E1">
        <w:rPr>
          <w:rFonts w:ascii="Aptos" w:hAnsi="Aptos" w:cstheme="minorHAnsi"/>
          <w:sz w:val="24"/>
          <w:szCs w:val="24"/>
        </w:rPr>
        <w:t>/2</w:t>
      </w:r>
      <w:r w:rsidR="00725F81" w:rsidRPr="00A416E1">
        <w:rPr>
          <w:rFonts w:ascii="Aptos" w:hAnsi="Aptos" w:cstheme="minorHAnsi"/>
          <w:sz w:val="24"/>
          <w:szCs w:val="24"/>
        </w:rPr>
        <w:t>5</w:t>
      </w:r>
      <w:r w:rsidRPr="00A416E1">
        <w:rPr>
          <w:rFonts w:ascii="Aptos" w:hAnsi="Aptos" w:cstheme="minorHAnsi"/>
          <w:sz w:val="24"/>
          <w:szCs w:val="24"/>
        </w:rPr>
        <w:t xml:space="preserve">.  </w:t>
      </w:r>
    </w:p>
    <w:p w14:paraId="468ACF86" w14:textId="77777777" w:rsidR="00725970" w:rsidRPr="00A416E1" w:rsidRDefault="00725970" w:rsidP="00965DAA">
      <w:pPr>
        <w:spacing w:after="0" w:line="360" w:lineRule="auto"/>
        <w:rPr>
          <w:rFonts w:ascii="Aptos" w:hAnsi="Aptos" w:cstheme="minorHAnsi"/>
          <w:sz w:val="24"/>
          <w:szCs w:val="24"/>
        </w:rPr>
      </w:pPr>
    </w:p>
    <w:p w14:paraId="5376A399" w14:textId="5DDA590E" w:rsidR="00092822" w:rsidRPr="00A416E1" w:rsidRDefault="00092822" w:rsidP="00965DAA">
      <w:pPr>
        <w:spacing w:after="0" w:line="360" w:lineRule="auto"/>
        <w:rPr>
          <w:rFonts w:ascii="Aptos" w:hAnsi="Aptos" w:cstheme="minorHAnsi"/>
          <w:sz w:val="24"/>
          <w:szCs w:val="24"/>
        </w:rPr>
      </w:pPr>
      <w:r w:rsidRPr="00A416E1">
        <w:rPr>
          <w:rFonts w:ascii="Aptos" w:hAnsi="Aptos" w:cstheme="minorHAnsi"/>
          <w:sz w:val="24"/>
          <w:szCs w:val="24"/>
        </w:rPr>
        <w:t xml:space="preserve">I am required by the Freedom of Information Act 2000 to handle all requests in a manner that is blind to the identity of the requestor.  Any information released in response to a request is regarded as being published and therefore in the public domain without caveat.  </w:t>
      </w:r>
    </w:p>
    <w:p w14:paraId="1C975C88" w14:textId="77777777" w:rsidR="00B755AF" w:rsidRPr="00A416E1" w:rsidRDefault="00B755AF" w:rsidP="00965DAA">
      <w:pPr>
        <w:spacing w:after="0" w:line="360" w:lineRule="auto"/>
        <w:rPr>
          <w:rFonts w:ascii="Aptos" w:hAnsi="Aptos" w:cstheme="minorHAnsi"/>
          <w:sz w:val="24"/>
          <w:szCs w:val="24"/>
        </w:rPr>
      </w:pPr>
    </w:p>
    <w:p w14:paraId="4A71FE48" w14:textId="77777777" w:rsidR="001D000E" w:rsidRDefault="0052532E" w:rsidP="00C557BC">
      <w:pPr>
        <w:pStyle w:val="NoSpacing"/>
        <w:spacing w:line="360" w:lineRule="auto"/>
        <w:rPr>
          <w:rFonts w:ascii="Aptos" w:eastAsiaTheme="minorHAnsi" w:hAnsi="Aptos" w:cstheme="minorHAnsi"/>
          <w:sz w:val="24"/>
          <w:szCs w:val="24"/>
          <w:lang w:val="en-GB"/>
        </w:rPr>
      </w:pPr>
      <w:r w:rsidRPr="00A416E1">
        <w:rPr>
          <w:rFonts w:ascii="Aptos" w:eastAsiaTheme="minorHAnsi" w:hAnsi="Aptos" w:cstheme="minorHAnsi"/>
          <w:sz w:val="24"/>
          <w:szCs w:val="24"/>
          <w:lang w:val="en-GB"/>
        </w:rPr>
        <w:t xml:space="preserve">For ease of reference, I have listed your questions together with our response below.  </w:t>
      </w:r>
      <w:r w:rsidR="001D000E" w:rsidRPr="00A416E1">
        <w:rPr>
          <w:rFonts w:ascii="Aptos" w:eastAsiaTheme="minorHAnsi" w:hAnsi="Aptos" w:cstheme="minorHAnsi"/>
          <w:sz w:val="24"/>
          <w:szCs w:val="24"/>
          <w:lang w:val="en-GB"/>
        </w:rPr>
        <w:t xml:space="preserve">You have requested the following information:  </w:t>
      </w:r>
    </w:p>
    <w:p w14:paraId="66225441" w14:textId="77777777" w:rsidR="00A45197" w:rsidRPr="00A45197" w:rsidRDefault="00A45197" w:rsidP="00A45197">
      <w:pPr>
        <w:pStyle w:val="NoSpacing"/>
        <w:rPr>
          <w:rFonts w:ascii="Aptos" w:hAnsi="Aptos" w:cstheme="minorHAnsi"/>
          <w:sz w:val="24"/>
          <w:szCs w:val="24"/>
        </w:rPr>
      </w:pPr>
    </w:p>
    <w:p w14:paraId="342C5D77" w14:textId="77777777" w:rsidR="00864833" w:rsidRPr="001B3FD6" w:rsidRDefault="00864833" w:rsidP="00864833">
      <w:pPr>
        <w:pStyle w:val="NoSpacing"/>
        <w:spacing w:line="360" w:lineRule="auto"/>
        <w:rPr>
          <w:rFonts w:ascii="Aptos" w:eastAsiaTheme="minorHAnsi" w:hAnsi="Aptos" w:cstheme="minorHAnsi"/>
          <w:b/>
          <w:bCs/>
          <w:sz w:val="24"/>
          <w:szCs w:val="24"/>
          <w:lang w:val="en-GB"/>
        </w:rPr>
      </w:pPr>
      <w:r w:rsidRPr="001B3FD6">
        <w:rPr>
          <w:rFonts w:ascii="Aptos" w:eastAsiaTheme="minorHAnsi" w:hAnsi="Aptos" w:cstheme="minorHAnsi"/>
          <w:b/>
          <w:bCs/>
          <w:sz w:val="24"/>
          <w:szCs w:val="24"/>
          <w:lang w:val="en-GB"/>
        </w:rPr>
        <w:t>1) Do you use a Citizen Engagement platform?</w:t>
      </w:r>
    </w:p>
    <w:p w14:paraId="250A693C" w14:textId="77777777" w:rsidR="00864833" w:rsidRDefault="00864833" w:rsidP="00864833">
      <w:pPr>
        <w:pStyle w:val="NoSpacing"/>
        <w:spacing w:line="360" w:lineRule="auto"/>
        <w:rPr>
          <w:rFonts w:ascii="Aptos" w:eastAsiaTheme="minorHAnsi" w:hAnsi="Aptos" w:cstheme="minorHAnsi"/>
          <w:b/>
          <w:bCs/>
          <w:sz w:val="24"/>
          <w:szCs w:val="24"/>
          <w:lang w:val="en-GB"/>
        </w:rPr>
      </w:pPr>
      <w:r w:rsidRPr="001B3FD6">
        <w:rPr>
          <w:rFonts w:ascii="Aptos" w:eastAsiaTheme="minorHAnsi" w:hAnsi="Aptos" w:cstheme="minorHAnsi"/>
          <w:b/>
          <w:bCs/>
          <w:sz w:val="24"/>
          <w:szCs w:val="24"/>
          <w:lang w:val="en-GB"/>
        </w:rPr>
        <w:t>2) If so, what tools do you use?</w:t>
      </w:r>
    </w:p>
    <w:p w14:paraId="1B73F5D2" w14:textId="77777777" w:rsidR="00864833" w:rsidRDefault="00864833" w:rsidP="00864833">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The Office of the Police and Crime Commissioner (OPCC) uses Herts Connected as a Citizen Engagement platform. </w:t>
      </w:r>
    </w:p>
    <w:p w14:paraId="4AAA36A8" w14:textId="77777777" w:rsidR="00864833" w:rsidRPr="001B3FD6" w:rsidRDefault="00864833" w:rsidP="00864833">
      <w:pPr>
        <w:pStyle w:val="NoSpacing"/>
        <w:spacing w:line="360" w:lineRule="auto"/>
        <w:rPr>
          <w:rFonts w:ascii="Aptos" w:eastAsiaTheme="minorHAnsi" w:hAnsi="Aptos" w:cstheme="minorHAnsi"/>
          <w:sz w:val="24"/>
          <w:szCs w:val="24"/>
          <w:lang w:val="en-GB"/>
        </w:rPr>
      </w:pPr>
    </w:p>
    <w:p w14:paraId="7EFF9BCD" w14:textId="77777777" w:rsidR="00864833" w:rsidRDefault="00864833" w:rsidP="00864833">
      <w:pPr>
        <w:pStyle w:val="NoSpacing"/>
        <w:spacing w:line="360" w:lineRule="auto"/>
        <w:rPr>
          <w:rFonts w:ascii="Aptos" w:eastAsiaTheme="minorHAnsi" w:hAnsi="Aptos" w:cstheme="minorHAnsi"/>
          <w:b/>
          <w:bCs/>
          <w:sz w:val="24"/>
          <w:szCs w:val="24"/>
          <w:lang w:val="en-GB"/>
        </w:rPr>
      </w:pPr>
      <w:r w:rsidRPr="001B3FD6">
        <w:rPr>
          <w:rFonts w:ascii="Aptos" w:eastAsiaTheme="minorHAnsi" w:hAnsi="Aptos" w:cstheme="minorHAnsi"/>
          <w:b/>
          <w:bCs/>
          <w:sz w:val="24"/>
          <w:szCs w:val="24"/>
          <w:lang w:val="en-GB"/>
        </w:rPr>
        <w:t>3) How much do you spend annually on a Citizen Engagement tool?</w:t>
      </w:r>
    </w:p>
    <w:p w14:paraId="2F090055" w14:textId="77777777" w:rsidR="00864833" w:rsidRPr="00FC138C" w:rsidRDefault="00864833" w:rsidP="00864833">
      <w:pPr>
        <w:pStyle w:val="NoSpacing"/>
        <w:spacing w:line="360" w:lineRule="auto"/>
        <w:rPr>
          <w:rFonts w:ascii="Aptos" w:eastAsiaTheme="minorHAnsi" w:hAnsi="Aptos" w:cstheme="minorHAnsi"/>
          <w:b/>
          <w:bCs/>
          <w:sz w:val="24"/>
          <w:szCs w:val="24"/>
          <w:lang w:val="en-GB"/>
        </w:rPr>
      </w:pPr>
      <w:r>
        <w:rPr>
          <w:rFonts w:ascii="Aptos" w:eastAsiaTheme="minorHAnsi" w:hAnsi="Aptos" w:cstheme="minorHAnsi"/>
          <w:sz w:val="24"/>
          <w:szCs w:val="24"/>
          <w:lang w:val="en-GB"/>
        </w:rPr>
        <w:t>Information regarding the cost of the contract the OPCC has with Herts Connected is classified as commercial in confidence, therefore, this information is exempt pursuant to Section 43(2) of the Freedom of Information Act. Section 43 (2) states that information is exempt if its disclosure would or would be likely to prejudice the commercial interests of any person (including the public authority holding it).</w:t>
      </w:r>
    </w:p>
    <w:p w14:paraId="075E9646" w14:textId="77777777" w:rsidR="00864833" w:rsidRDefault="00864833" w:rsidP="00864833">
      <w:pPr>
        <w:pStyle w:val="NoSpacing"/>
        <w:spacing w:line="360" w:lineRule="auto"/>
        <w:rPr>
          <w:rFonts w:ascii="Aptos" w:eastAsiaTheme="minorHAnsi" w:hAnsi="Aptos" w:cstheme="minorHAnsi"/>
          <w:sz w:val="24"/>
          <w:szCs w:val="24"/>
          <w:lang w:val="en-GB"/>
        </w:rPr>
      </w:pPr>
    </w:p>
    <w:p w14:paraId="52B7A34A" w14:textId="77777777" w:rsidR="00864833" w:rsidRDefault="00864833" w:rsidP="00864833">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Please see Appendix A below for further details on this exemption. </w:t>
      </w:r>
    </w:p>
    <w:p w14:paraId="6A003FFF" w14:textId="77777777" w:rsidR="00864833" w:rsidRPr="001B3FD6" w:rsidRDefault="00864833" w:rsidP="00864833">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 </w:t>
      </w:r>
    </w:p>
    <w:p w14:paraId="26A40BFB" w14:textId="77777777" w:rsidR="00864833" w:rsidRDefault="00864833" w:rsidP="00864833">
      <w:pPr>
        <w:pStyle w:val="NoSpacing"/>
        <w:spacing w:line="360" w:lineRule="auto"/>
        <w:rPr>
          <w:rFonts w:ascii="Aptos" w:eastAsiaTheme="minorHAnsi" w:hAnsi="Aptos" w:cstheme="minorHAnsi"/>
          <w:b/>
          <w:bCs/>
          <w:sz w:val="24"/>
          <w:szCs w:val="24"/>
          <w:lang w:val="en-GB"/>
        </w:rPr>
      </w:pPr>
      <w:r w:rsidRPr="001B3FD6">
        <w:rPr>
          <w:rFonts w:ascii="Aptos" w:eastAsiaTheme="minorHAnsi" w:hAnsi="Aptos" w:cstheme="minorHAnsi"/>
          <w:b/>
          <w:bCs/>
          <w:sz w:val="24"/>
          <w:szCs w:val="24"/>
          <w:lang w:val="en-GB"/>
        </w:rPr>
        <w:t>4) Which month &amp; year does your contract with your supplier end?</w:t>
      </w:r>
    </w:p>
    <w:p w14:paraId="7E6C56B3" w14:textId="77777777" w:rsidR="00864833" w:rsidRDefault="00864833" w:rsidP="00864833">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The OPCC does not hold this information as the contract </w:t>
      </w:r>
      <w:proofErr w:type="gramStart"/>
      <w:r>
        <w:rPr>
          <w:rFonts w:ascii="Aptos" w:eastAsiaTheme="minorHAnsi" w:hAnsi="Aptos" w:cstheme="minorHAnsi"/>
          <w:sz w:val="24"/>
          <w:szCs w:val="24"/>
          <w:lang w:val="en-GB"/>
        </w:rPr>
        <w:t>continues on</w:t>
      </w:r>
      <w:proofErr w:type="gramEnd"/>
      <w:r>
        <w:rPr>
          <w:rFonts w:ascii="Aptos" w:eastAsiaTheme="minorHAnsi" w:hAnsi="Aptos" w:cstheme="minorHAnsi"/>
          <w:sz w:val="24"/>
          <w:szCs w:val="24"/>
          <w:lang w:val="en-GB"/>
        </w:rPr>
        <w:t xml:space="preserve"> an annual rolling basis. </w:t>
      </w:r>
    </w:p>
    <w:p w14:paraId="1251CBBC" w14:textId="77777777" w:rsidR="00864833" w:rsidRDefault="00864833" w:rsidP="00864833">
      <w:pPr>
        <w:pStyle w:val="NoSpacing"/>
        <w:spacing w:line="360" w:lineRule="auto"/>
        <w:rPr>
          <w:rFonts w:ascii="Aptos" w:eastAsiaTheme="minorHAnsi" w:hAnsi="Aptos" w:cstheme="minorHAnsi"/>
          <w:sz w:val="24"/>
          <w:szCs w:val="24"/>
          <w:lang w:val="en-GB"/>
        </w:rPr>
      </w:pPr>
    </w:p>
    <w:p w14:paraId="47A75BE6" w14:textId="77777777" w:rsidR="00864833" w:rsidRDefault="00864833" w:rsidP="00864833">
      <w:pPr>
        <w:pStyle w:val="NoSpacing"/>
        <w:spacing w:line="360" w:lineRule="auto"/>
        <w:rPr>
          <w:rFonts w:ascii="Aptos" w:eastAsiaTheme="minorHAnsi" w:hAnsi="Aptos" w:cstheme="minorHAnsi"/>
          <w:sz w:val="24"/>
          <w:szCs w:val="24"/>
          <w:lang w:val="en-GB"/>
        </w:rPr>
      </w:pPr>
    </w:p>
    <w:p w14:paraId="36F633B8" w14:textId="77777777" w:rsidR="00864833" w:rsidRPr="001B3FD6" w:rsidRDefault="00864833" w:rsidP="00864833">
      <w:pPr>
        <w:pStyle w:val="NoSpacing"/>
        <w:spacing w:line="360" w:lineRule="auto"/>
        <w:rPr>
          <w:rFonts w:ascii="Aptos" w:eastAsiaTheme="minorHAnsi" w:hAnsi="Aptos" w:cstheme="minorHAnsi"/>
          <w:sz w:val="24"/>
          <w:szCs w:val="24"/>
          <w:lang w:val="en-GB"/>
        </w:rPr>
      </w:pPr>
    </w:p>
    <w:p w14:paraId="4FEFD07F" w14:textId="77777777" w:rsidR="00B73397" w:rsidRDefault="00B73397" w:rsidP="00C557BC">
      <w:pPr>
        <w:pStyle w:val="NoSpacing"/>
        <w:spacing w:line="360" w:lineRule="auto"/>
        <w:rPr>
          <w:rFonts w:ascii="Aptos" w:eastAsiaTheme="minorHAnsi" w:hAnsi="Aptos" w:cstheme="minorHAnsi"/>
          <w:sz w:val="24"/>
          <w:szCs w:val="24"/>
          <w:lang w:val="en-GB"/>
        </w:rPr>
      </w:pPr>
    </w:p>
    <w:p w14:paraId="7C2BF372" w14:textId="77777777" w:rsidR="00864833" w:rsidRPr="00FC138C" w:rsidRDefault="00864833" w:rsidP="00864833">
      <w:pPr>
        <w:pStyle w:val="NoSpacing"/>
        <w:spacing w:line="276" w:lineRule="auto"/>
        <w:rPr>
          <w:rFonts w:ascii="Aptos" w:hAnsi="Aptos" w:cstheme="minorHAnsi"/>
          <w:sz w:val="24"/>
          <w:szCs w:val="24"/>
          <w:lang w:val="en-GB"/>
        </w:rPr>
      </w:pPr>
      <w:r w:rsidRPr="0029049B">
        <w:rPr>
          <w:rFonts w:ascii="Aptos" w:hAnsi="Aptos" w:cstheme="minorHAnsi"/>
          <w:b/>
          <w:bCs/>
          <w:sz w:val="24"/>
          <w:szCs w:val="24"/>
          <w:lang w:val="en-GB"/>
        </w:rPr>
        <w:lastRenderedPageBreak/>
        <w:t>Appendix A – FOI Exemptions</w:t>
      </w:r>
    </w:p>
    <w:p w14:paraId="3D275F3D" w14:textId="77777777" w:rsidR="00864833" w:rsidRDefault="00864833" w:rsidP="00864833">
      <w:pPr>
        <w:pStyle w:val="NoSpacing"/>
        <w:spacing w:line="360" w:lineRule="auto"/>
        <w:rPr>
          <w:rFonts w:ascii="Aptos" w:hAnsi="Aptos" w:cstheme="minorHAnsi"/>
          <w:sz w:val="24"/>
          <w:szCs w:val="24"/>
          <w:lang w:val="en-GB"/>
        </w:rPr>
      </w:pPr>
      <w:r>
        <w:rPr>
          <w:rFonts w:ascii="Aptos" w:hAnsi="Aptos" w:cstheme="minorHAnsi"/>
          <w:sz w:val="24"/>
          <w:szCs w:val="24"/>
          <w:lang w:val="en-GB"/>
        </w:rPr>
        <w:t xml:space="preserve">Although every effort should be made to release information under the Freedom of Information Act, whilst there is a public interest in the transparency of the Office of the Police and Crime Commissioner (OPCC), providing assurance that the office is appropriately and effectively carrying out </w:t>
      </w:r>
      <w:proofErr w:type="spellStart"/>
      <w:r>
        <w:rPr>
          <w:rFonts w:ascii="Aptos" w:hAnsi="Aptos" w:cstheme="minorHAnsi"/>
          <w:sz w:val="24"/>
          <w:szCs w:val="24"/>
          <w:lang w:val="en-GB"/>
        </w:rPr>
        <w:t>it’s</w:t>
      </w:r>
      <w:proofErr w:type="spellEnd"/>
      <w:r>
        <w:rPr>
          <w:rFonts w:ascii="Aptos" w:hAnsi="Aptos" w:cstheme="minorHAnsi"/>
          <w:sz w:val="24"/>
          <w:szCs w:val="24"/>
          <w:lang w:val="en-GB"/>
        </w:rPr>
        <w:t xml:space="preserve"> duties, this should be countered against the need to protect vulnerable areas, for example Police Officers and staff and ongoing policing operational activity. </w:t>
      </w:r>
    </w:p>
    <w:p w14:paraId="2A7D86B2" w14:textId="77777777" w:rsidR="00864833" w:rsidRDefault="00864833" w:rsidP="00864833">
      <w:pPr>
        <w:pStyle w:val="NoSpacing"/>
        <w:spacing w:line="360" w:lineRule="auto"/>
        <w:rPr>
          <w:rFonts w:ascii="Aptos" w:hAnsi="Aptos" w:cstheme="minorHAnsi"/>
          <w:sz w:val="24"/>
          <w:szCs w:val="24"/>
          <w:lang w:val="en-GB"/>
        </w:rPr>
      </w:pPr>
    </w:p>
    <w:p w14:paraId="300BE4E4" w14:textId="77777777" w:rsidR="00864833" w:rsidRDefault="00864833" w:rsidP="00864833">
      <w:pPr>
        <w:pStyle w:val="NoSpacing"/>
        <w:spacing w:line="360" w:lineRule="auto"/>
        <w:rPr>
          <w:rFonts w:ascii="Aptos" w:hAnsi="Aptos" w:cstheme="minorHAnsi"/>
          <w:b/>
          <w:bCs/>
          <w:sz w:val="24"/>
          <w:szCs w:val="24"/>
          <w:lang w:val="en-GB"/>
        </w:rPr>
      </w:pPr>
      <w:r>
        <w:rPr>
          <w:rFonts w:ascii="Aptos" w:hAnsi="Aptos" w:cstheme="minorHAnsi"/>
          <w:b/>
          <w:bCs/>
          <w:sz w:val="24"/>
          <w:szCs w:val="24"/>
          <w:lang w:val="en-GB"/>
        </w:rPr>
        <w:t xml:space="preserve">Section </w:t>
      </w:r>
    </w:p>
    <w:p w14:paraId="2CA524D8" w14:textId="1B734432" w:rsidR="00864833" w:rsidRDefault="00864833" w:rsidP="00864833">
      <w:pPr>
        <w:pStyle w:val="NoSpacing"/>
        <w:spacing w:line="360" w:lineRule="auto"/>
        <w:rPr>
          <w:rFonts w:ascii="Aptos" w:hAnsi="Aptos" w:cstheme="minorHAnsi"/>
          <w:b/>
          <w:bCs/>
          <w:sz w:val="24"/>
          <w:szCs w:val="24"/>
          <w:lang w:val="en-GB"/>
        </w:rPr>
      </w:pPr>
      <w:r>
        <w:rPr>
          <w:rFonts w:ascii="Aptos" w:hAnsi="Aptos" w:cstheme="minorHAnsi"/>
          <w:b/>
          <w:bCs/>
          <w:sz w:val="24"/>
          <w:szCs w:val="24"/>
          <w:lang w:val="en-GB"/>
        </w:rPr>
        <w:t>43(2) – Commercial Interests</w:t>
      </w:r>
    </w:p>
    <w:p w14:paraId="56834590" w14:textId="77777777" w:rsidR="00864833" w:rsidRDefault="00864833" w:rsidP="00864833">
      <w:pPr>
        <w:pStyle w:val="NoSpacing"/>
        <w:spacing w:line="360" w:lineRule="auto"/>
        <w:rPr>
          <w:rFonts w:ascii="Aptos" w:hAnsi="Aptos" w:cstheme="minorHAnsi"/>
          <w:sz w:val="24"/>
          <w:szCs w:val="24"/>
          <w:lang w:val="en-GB"/>
        </w:rPr>
      </w:pPr>
      <w:r>
        <w:rPr>
          <w:rFonts w:ascii="Aptos" w:hAnsi="Aptos" w:cstheme="minorHAnsi"/>
          <w:sz w:val="24"/>
          <w:szCs w:val="24"/>
          <w:lang w:val="en-GB"/>
        </w:rPr>
        <w:t xml:space="preserve">Section 43 is a prejudice based qualified exemption which requires the prejudice to be evidenced and a public interest test to be carried out. </w:t>
      </w:r>
    </w:p>
    <w:p w14:paraId="05109004" w14:textId="77777777" w:rsidR="00864833" w:rsidRDefault="00864833" w:rsidP="00864833">
      <w:pPr>
        <w:pStyle w:val="NoSpacing"/>
        <w:spacing w:line="360" w:lineRule="auto"/>
        <w:rPr>
          <w:rFonts w:ascii="Aptos" w:hAnsi="Aptos" w:cstheme="minorHAnsi"/>
          <w:sz w:val="24"/>
          <w:szCs w:val="24"/>
          <w:lang w:val="en-GB"/>
        </w:rPr>
      </w:pPr>
    </w:p>
    <w:p w14:paraId="67718FBD" w14:textId="77777777" w:rsidR="00864833" w:rsidRDefault="00864833" w:rsidP="00864833">
      <w:pPr>
        <w:pStyle w:val="NoSpacing"/>
        <w:spacing w:line="360" w:lineRule="auto"/>
        <w:rPr>
          <w:rFonts w:ascii="Aptos" w:hAnsi="Aptos" w:cstheme="minorHAnsi"/>
          <w:b/>
          <w:bCs/>
          <w:sz w:val="24"/>
          <w:szCs w:val="24"/>
          <w:lang w:val="en-GB"/>
        </w:rPr>
      </w:pPr>
      <w:r>
        <w:rPr>
          <w:rFonts w:ascii="Aptos" w:hAnsi="Aptos" w:cstheme="minorHAnsi"/>
          <w:b/>
          <w:bCs/>
          <w:sz w:val="24"/>
          <w:szCs w:val="24"/>
          <w:lang w:val="en-GB"/>
        </w:rPr>
        <w:t>Public Interest Considerations</w:t>
      </w:r>
    </w:p>
    <w:p w14:paraId="0AA43EE6" w14:textId="77777777" w:rsidR="00864833" w:rsidRDefault="00864833" w:rsidP="00864833">
      <w:pPr>
        <w:pStyle w:val="NoSpacing"/>
        <w:spacing w:line="360" w:lineRule="auto"/>
        <w:rPr>
          <w:rFonts w:ascii="Aptos" w:hAnsi="Aptos" w:cstheme="minorHAnsi"/>
          <w:i/>
          <w:iCs/>
          <w:sz w:val="24"/>
          <w:szCs w:val="24"/>
          <w:lang w:val="en-GB"/>
        </w:rPr>
      </w:pPr>
      <w:r>
        <w:rPr>
          <w:rFonts w:ascii="Aptos" w:hAnsi="Aptos" w:cstheme="minorHAnsi"/>
          <w:i/>
          <w:iCs/>
          <w:sz w:val="24"/>
          <w:szCs w:val="24"/>
          <w:lang w:val="en-GB"/>
        </w:rPr>
        <w:t>Factors in favour of disclosure</w:t>
      </w:r>
    </w:p>
    <w:p w14:paraId="5A0DACFC" w14:textId="77777777" w:rsidR="00864833" w:rsidRDefault="00864833" w:rsidP="00864833">
      <w:pPr>
        <w:pStyle w:val="NoSpacing"/>
        <w:spacing w:line="360" w:lineRule="auto"/>
        <w:rPr>
          <w:rFonts w:ascii="Aptos" w:hAnsi="Aptos" w:cstheme="minorHAnsi"/>
          <w:sz w:val="24"/>
          <w:szCs w:val="24"/>
          <w:lang w:val="en-GB"/>
        </w:rPr>
      </w:pPr>
      <w:r>
        <w:rPr>
          <w:rFonts w:ascii="Aptos" w:hAnsi="Aptos" w:cstheme="minorHAnsi"/>
          <w:sz w:val="24"/>
          <w:szCs w:val="24"/>
          <w:lang w:val="en-GB"/>
        </w:rPr>
        <w:t xml:space="preserve">Sharing information about the costs associated with Herts Connected would enhance public debate, promote transparency in the operations of the Police &amp; Crime Commissioner’s office, and help the public better understand how resources are allocated. This openness supports accountability and demonstrates our commitment to responsible financial management. </w:t>
      </w:r>
    </w:p>
    <w:p w14:paraId="59B2188F" w14:textId="77777777" w:rsidR="00864833" w:rsidRDefault="00864833" w:rsidP="00864833">
      <w:pPr>
        <w:pStyle w:val="NoSpacing"/>
        <w:spacing w:line="360" w:lineRule="auto"/>
        <w:rPr>
          <w:rFonts w:ascii="Aptos" w:hAnsi="Aptos" w:cstheme="minorHAnsi"/>
          <w:sz w:val="24"/>
          <w:szCs w:val="24"/>
          <w:lang w:val="en-GB"/>
        </w:rPr>
      </w:pPr>
    </w:p>
    <w:p w14:paraId="20651E10" w14:textId="77777777" w:rsidR="00864833" w:rsidRDefault="00864833" w:rsidP="00864833">
      <w:pPr>
        <w:pStyle w:val="NoSpacing"/>
        <w:spacing w:line="360" w:lineRule="auto"/>
        <w:rPr>
          <w:rFonts w:ascii="Aptos" w:hAnsi="Aptos" w:cstheme="minorHAnsi"/>
          <w:i/>
          <w:iCs/>
          <w:sz w:val="24"/>
          <w:szCs w:val="24"/>
          <w:lang w:val="en-GB"/>
        </w:rPr>
      </w:pPr>
      <w:r>
        <w:rPr>
          <w:rFonts w:ascii="Aptos" w:hAnsi="Aptos" w:cstheme="minorHAnsi"/>
          <w:i/>
          <w:iCs/>
          <w:sz w:val="24"/>
          <w:szCs w:val="24"/>
          <w:lang w:val="en-GB"/>
        </w:rPr>
        <w:t xml:space="preserve">Factors in favour of non-disclosure. </w:t>
      </w:r>
    </w:p>
    <w:p w14:paraId="623F05CE" w14:textId="77777777" w:rsidR="00864833" w:rsidRDefault="00864833" w:rsidP="00864833">
      <w:pPr>
        <w:pStyle w:val="NoSpacing"/>
        <w:spacing w:line="360" w:lineRule="auto"/>
        <w:rPr>
          <w:rFonts w:ascii="Aptos" w:hAnsi="Aptos" w:cstheme="minorHAnsi"/>
          <w:sz w:val="24"/>
          <w:szCs w:val="24"/>
          <w:lang w:val="en-GB"/>
        </w:rPr>
      </w:pPr>
      <w:r>
        <w:rPr>
          <w:rFonts w:ascii="Aptos" w:hAnsi="Aptos" w:cstheme="minorHAnsi"/>
          <w:sz w:val="24"/>
          <w:szCs w:val="24"/>
          <w:lang w:val="en-GB"/>
        </w:rPr>
        <w:t xml:space="preserve">Withholding detailed financial information about Herts Connected contract helps protect commercially sensitive data and ensures that we maintain fair and competitive procurement processes. Disclosure would compromise future negotiations or reveal strategic decisions that are best kept confidential to safeguard the interests of the Police &amp; Crime Commissioner’s office. Whilst transparency is important, it must be balanced against the need to protect operational integrity and contractual obligations. </w:t>
      </w:r>
    </w:p>
    <w:p w14:paraId="26CEA04E" w14:textId="77777777" w:rsidR="00864833" w:rsidRDefault="00864833" w:rsidP="00864833">
      <w:pPr>
        <w:pStyle w:val="NoSpacing"/>
        <w:spacing w:line="360" w:lineRule="auto"/>
        <w:rPr>
          <w:rFonts w:ascii="Aptos" w:hAnsi="Aptos" w:cstheme="minorHAnsi"/>
          <w:sz w:val="24"/>
          <w:szCs w:val="24"/>
          <w:lang w:val="en-GB"/>
        </w:rPr>
      </w:pPr>
    </w:p>
    <w:p w14:paraId="5FE89C76" w14:textId="77777777" w:rsidR="00864833" w:rsidRPr="001E7DEE" w:rsidRDefault="00864833" w:rsidP="00864833">
      <w:pPr>
        <w:pStyle w:val="NoSpacing"/>
        <w:spacing w:line="360" w:lineRule="auto"/>
        <w:rPr>
          <w:rFonts w:ascii="Aptos" w:hAnsi="Aptos" w:cstheme="minorHAnsi"/>
          <w:sz w:val="24"/>
          <w:szCs w:val="24"/>
          <w:lang w:val="en-GB"/>
        </w:rPr>
      </w:pPr>
      <w:r>
        <w:rPr>
          <w:rFonts w:ascii="Aptos" w:hAnsi="Aptos" w:cstheme="minorHAnsi"/>
          <w:sz w:val="24"/>
          <w:szCs w:val="24"/>
          <w:lang w:val="en-GB"/>
        </w:rPr>
        <w:t xml:space="preserve">It is our opinion that for these reasons, the balance test favours withholding information relating to this request. </w:t>
      </w:r>
    </w:p>
    <w:p w14:paraId="2992B4B9" w14:textId="77777777" w:rsidR="00864833" w:rsidRDefault="00864833" w:rsidP="00C557BC">
      <w:pPr>
        <w:pStyle w:val="NoSpacing"/>
        <w:spacing w:line="360" w:lineRule="auto"/>
        <w:rPr>
          <w:rFonts w:ascii="Aptos" w:eastAsiaTheme="minorHAnsi" w:hAnsi="Aptos" w:cstheme="minorHAnsi"/>
          <w:sz w:val="24"/>
          <w:szCs w:val="24"/>
          <w:lang w:val="en-GB"/>
        </w:rPr>
      </w:pPr>
    </w:p>
    <w:p w14:paraId="03E26ADB" w14:textId="77777777" w:rsidR="00864833" w:rsidRPr="00A416E1" w:rsidRDefault="00864833" w:rsidP="00C557BC">
      <w:pPr>
        <w:pStyle w:val="NoSpacing"/>
        <w:spacing w:line="360" w:lineRule="auto"/>
        <w:rPr>
          <w:rFonts w:ascii="Aptos" w:eastAsiaTheme="minorHAnsi" w:hAnsi="Aptos" w:cstheme="minorHAnsi"/>
          <w:sz w:val="24"/>
          <w:szCs w:val="24"/>
          <w:lang w:val="en-GB"/>
        </w:rPr>
      </w:pPr>
    </w:p>
    <w:sectPr w:rsidR="00864833" w:rsidRPr="00A416E1" w:rsidSect="001D000E">
      <w:pgSz w:w="11910" w:h="16840"/>
      <w:pgMar w:top="1135" w:right="1460" w:bottom="851"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30065" w14:textId="77777777" w:rsidR="005D30F0" w:rsidRDefault="005D30F0" w:rsidP="005D30F0">
      <w:pPr>
        <w:spacing w:after="0" w:line="240" w:lineRule="auto"/>
      </w:pPr>
      <w:r>
        <w:separator/>
      </w:r>
    </w:p>
  </w:endnote>
  <w:endnote w:type="continuationSeparator" w:id="0">
    <w:p w14:paraId="302A4F1E" w14:textId="77777777" w:rsidR="005D30F0" w:rsidRDefault="005D30F0" w:rsidP="005D3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C7A6" w14:textId="77777777" w:rsidR="005D30F0" w:rsidRDefault="005D30F0" w:rsidP="005D30F0">
      <w:pPr>
        <w:spacing w:after="0" w:line="240" w:lineRule="auto"/>
      </w:pPr>
      <w:r>
        <w:separator/>
      </w:r>
    </w:p>
  </w:footnote>
  <w:footnote w:type="continuationSeparator" w:id="0">
    <w:p w14:paraId="711FC9B7" w14:textId="77777777" w:rsidR="005D30F0" w:rsidRDefault="005D30F0" w:rsidP="005D3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4E37"/>
    <w:multiLevelType w:val="multilevel"/>
    <w:tmpl w:val="CCCC2AA4"/>
    <w:lvl w:ilvl="0">
      <w:start w:val="2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810EDA"/>
    <w:multiLevelType w:val="multilevel"/>
    <w:tmpl w:val="F28229AA"/>
    <w:lvl w:ilvl="0">
      <w:start w:val="3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772CE6"/>
    <w:multiLevelType w:val="multilevel"/>
    <w:tmpl w:val="654201C4"/>
    <w:lvl w:ilvl="0">
      <w:start w:val="3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294088"/>
    <w:multiLevelType w:val="multilevel"/>
    <w:tmpl w:val="A7782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73A04"/>
    <w:multiLevelType w:val="multilevel"/>
    <w:tmpl w:val="E0CC79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3EC4968"/>
    <w:multiLevelType w:val="multilevel"/>
    <w:tmpl w:val="9D728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D7EA3"/>
    <w:multiLevelType w:val="multilevel"/>
    <w:tmpl w:val="120CAB5C"/>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5EC6894"/>
    <w:multiLevelType w:val="multilevel"/>
    <w:tmpl w:val="779E568E"/>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E46475B"/>
    <w:multiLevelType w:val="multilevel"/>
    <w:tmpl w:val="50A2D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625CCE"/>
    <w:multiLevelType w:val="multilevel"/>
    <w:tmpl w:val="3E98C1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B570675"/>
    <w:multiLevelType w:val="multilevel"/>
    <w:tmpl w:val="E7FA0E8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BB64121"/>
    <w:multiLevelType w:val="multilevel"/>
    <w:tmpl w:val="BB648F2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1B51FFA"/>
    <w:multiLevelType w:val="multilevel"/>
    <w:tmpl w:val="4E22FA86"/>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3A049C4"/>
    <w:multiLevelType w:val="multilevel"/>
    <w:tmpl w:val="52F0496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8CF1A62"/>
    <w:multiLevelType w:val="multilevel"/>
    <w:tmpl w:val="9E7A5F60"/>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03D3247"/>
    <w:multiLevelType w:val="multilevel"/>
    <w:tmpl w:val="F02200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060747C"/>
    <w:multiLevelType w:val="multilevel"/>
    <w:tmpl w:val="17743CA6"/>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AE57F5F"/>
    <w:multiLevelType w:val="multilevel"/>
    <w:tmpl w:val="8BE65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11771F"/>
    <w:multiLevelType w:val="multilevel"/>
    <w:tmpl w:val="80527244"/>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F2E4AD0"/>
    <w:multiLevelType w:val="multilevel"/>
    <w:tmpl w:val="9C027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3242414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91054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2635894">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9897145">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7663216">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9191301">
    <w:abstractNumId w:val="1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5700590">
    <w:abstractNumId w:val="0"/>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3478547">
    <w:abstractNumId w:val="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2750692">
    <w:abstractNumId w:val="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9424019">
    <w:abstractNumId w:val="19"/>
  </w:num>
  <w:num w:numId="11" w16cid:durableId="309751326">
    <w:abstractNumId w:val="3"/>
  </w:num>
  <w:num w:numId="12" w16cid:durableId="868568229">
    <w:abstractNumId w:val="17"/>
  </w:num>
  <w:num w:numId="13" w16cid:durableId="41831730">
    <w:abstractNumId w:val="5"/>
  </w:num>
  <w:num w:numId="14" w16cid:durableId="701907755">
    <w:abstractNumId w:val="12"/>
  </w:num>
  <w:num w:numId="15" w16cid:durableId="887567512">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685802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8653059">
    <w:abstractNumId w:val="8"/>
  </w:num>
  <w:num w:numId="18" w16cid:durableId="442917880">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5323778">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3941808">
    <w:abstractNumId w:val="1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35F"/>
    <w:rsid w:val="0001159D"/>
    <w:rsid w:val="00017C9F"/>
    <w:rsid w:val="0004054B"/>
    <w:rsid w:val="00076003"/>
    <w:rsid w:val="00077425"/>
    <w:rsid w:val="00092822"/>
    <w:rsid w:val="000B74E3"/>
    <w:rsid w:val="000C7F6B"/>
    <w:rsid w:val="000D705D"/>
    <w:rsid w:val="000F5A9D"/>
    <w:rsid w:val="001105B3"/>
    <w:rsid w:val="00143F1E"/>
    <w:rsid w:val="00166323"/>
    <w:rsid w:val="00174BD2"/>
    <w:rsid w:val="00175F3E"/>
    <w:rsid w:val="001761AF"/>
    <w:rsid w:val="001B1372"/>
    <w:rsid w:val="001B73A4"/>
    <w:rsid w:val="001D000E"/>
    <w:rsid w:val="001D715C"/>
    <w:rsid w:val="001F3868"/>
    <w:rsid w:val="00252521"/>
    <w:rsid w:val="00252919"/>
    <w:rsid w:val="00273F32"/>
    <w:rsid w:val="0027619F"/>
    <w:rsid w:val="002772C2"/>
    <w:rsid w:val="00286F89"/>
    <w:rsid w:val="002C3487"/>
    <w:rsid w:val="002C5401"/>
    <w:rsid w:val="00357B6F"/>
    <w:rsid w:val="003637CD"/>
    <w:rsid w:val="003820DC"/>
    <w:rsid w:val="003B34CF"/>
    <w:rsid w:val="003C33F5"/>
    <w:rsid w:val="003D5327"/>
    <w:rsid w:val="003F156B"/>
    <w:rsid w:val="00422EF8"/>
    <w:rsid w:val="00434350"/>
    <w:rsid w:val="0044325C"/>
    <w:rsid w:val="00486125"/>
    <w:rsid w:val="004A25B6"/>
    <w:rsid w:val="004A4B64"/>
    <w:rsid w:val="004D307F"/>
    <w:rsid w:val="004E2EC4"/>
    <w:rsid w:val="005242E0"/>
    <w:rsid w:val="0052532E"/>
    <w:rsid w:val="00560D0D"/>
    <w:rsid w:val="0057471A"/>
    <w:rsid w:val="00576D8A"/>
    <w:rsid w:val="005A702A"/>
    <w:rsid w:val="005C48AC"/>
    <w:rsid w:val="005C4C63"/>
    <w:rsid w:val="005D27EC"/>
    <w:rsid w:val="005D2F2A"/>
    <w:rsid w:val="005D30F0"/>
    <w:rsid w:val="006148C7"/>
    <w:rsid w:val="006A4FED"/>
    <w:rsid w:val="006D435F"/>
    <w:rsid w:val="006E6221"/>
    <w:rsid w:val="00720782"/>
    <w:rsid w:val="00725970"/>
    <w:rsid w:val="00725F81"/>
    <w:rsid w:val="007378FA"/>
    <w:rsid w:val="00783310"/>
    <w:rsid w:val="00793D9C"/>
    <w:rsid w:val="007A2D83"/>
    <w:rsid w:val="007D347E"/>
    <w:rsid w:val="007E3206"/>
    <w:rsid w:val="00817A16"/>
    <w:rsid w:val="008211D5"/>
    <w:rsid w:val="00864833"/>
    <w:rsid w:val="00892D75"/>
    <w:rsid w:val="008E4A44"/>
    <w:rsid w:val="00904BDA"/>
    <w:rsid w:val="009447F4"/>
    <w:rsid w:val="00964682"/>
    <w:rsid w:val="00965DAA"/>
    <w:rsid w:val="009B5E99"/>
    <w:rsid w:val="009B63F6"/>
    <w:rsid w:val="009D540E"/>
    <w:rsid w:val="009E0689"/>
    <w:rsid w:val="00A02E34"/>
    <w:rsid w:val="00A03044"/>
    <w:rsid w:val="00A416E1"/>
    <w:rsid w:val="00A45197"/>
    <w:rsid w:val="00A57843"/>
    <w:rsid w:val="00A617AD"/>
    <w:rsid w:val="00A74EB1"/>
    <w:rsid w:val="00A74FF9"/>
    <w:rsid w:val="00A85B38"/>
    <w:rsid w:val="00AB6CC6"/>
    <w:rsid w:val="00AC3A11"/>
    <w:rsid w:val="00AF038C"/>
    <w:rsid w:val="00B0365A"/>
    <w:rsid w:val="00B45368"/>
    <w:rsid w:val="00B64C2E"/>
    <w:rsid w:val="00B73397"/>
    <w:rsid w:val="00B755AF"/>
    <w:rsid w:val="00B77410"/>
    <w:rsid w:val="00B8173D"/>
    <w:rsid w:val="00BB0715"/>
    <w:rsid w:val="00BB32E3"/>
    <w:rsid w:val="00BF494D"/>
    <w:rsid w:val="00BF4A6C"/>
    <w:rsid w:val="00C00FE0"/>
    <w:rsid w:val="00C021C0"/>
    <w:rsid w:val="00C118C2"/>
    <w:rsid w:val="00C17677"/>
    <w:rsid w:val="00C35E14"/>
    <w:rsid w:val="00C557BC"/>
    <w:rsid w:val="00CB4C11"/>
    <w:rsid w:val="00CC4830"/>
    <w:rsid w:val="00CC56DD"/>
    <w:rsid w:val="00CD3B1D"/>
    <w:rsid w:val="00D15912"/>
    <w:rsid w:val="00D26855"/>
    <w:rsid w:val="00D6713C"/>
    <w:rsid w:val="00D81DD1"/>
    <w:rsid w:val="00DC17CC"/>
    <w:rsid w:val="00DE1485"/>
    <w:rsid w:val="00DE40EA"/>
    <w:rsid w:val="00DE7A8E"/>
    <w:rsid w:val="00E0182D"/>
    <w:rsid w:val="00E551B5"/>
    <w:rsid w:val="00E65762"/>
    <w:rsid w:val="00E75522"/>
    <w:rsid w:val="00E803A9"/>
    <w:rsid w:val="00EB3B5C"/>
    <w:rsid w:val="00EC3508"/>
    <w:rsid w:val="00ED0879"/>
    <w:rsid w:val="00EE226A"/>
    <w:rsid w:val="00F16CF5"/>
    <w:rsid w:val="00F70D7C"/>
    <w:rsid w:val="00F8499F"/>
    <w:rsid w:val="00FA3FC4"/>
    <w:rsid w:val="00FA5D0F"/>
    <w:rsid w:val="00FA6399"/>
    <w:rsid w:val="00FD3F64"/>
    <w:rsid w:val="00FE17F4"/>
    <w:rsid w:val="00FE6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136B3697"/>
  <w15:docId w15:val="{F13304DA-A6E9-4A4F-ADA3-D16053CE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702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64682"/>
    <w:rPr>
      <w:color w:val="0000FF" w:themeColor="hyperlink"/>
      <w:u w:val="single"/>
    </w:rPr>
  </w:style>
  <w:style w:type="paragraph" w:styleId="NoSpacing">
    <w:name w:val="No Spacing"/>
    <w:uiPriority w:val="1"/>
    <w:qFormat/>
    <w:rsid w:val="00964682"/>
    <w:pPr>
      <w:widowControl w:val="0"/>
      <w:autoSpaceDE w:val="0"/>
      <w:autoSpaceDN w:val="0"/>
      <w:spacing w:after="0" w:line="240" w:lineRule="auto"/>
    </w:pPr>
    <w:rPr>
      <w:rFonts w:ascii="Arial" w:eastAsia="Arial" w:hAnsi="Arial" w:cs="Arial"/>
      <w:lang w:val="en-US"/>
    </w:rPr>
  </w:style>
  <w:style w:type="paragraph" w:styleId="PlainText">
    <w:name w:val="Plain Text"/>
    <w:basedOn w:val="Normal"/>
    <w:link w:val="PlainTextChar"/>
    <w:uiPriority w:val="99"/>
    <w:unhideWhenUsed/>
    <w:rsid w:val="0096468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64682"/>
    <w:rPr>
      <w:rFonts w:ascii="Calibri" w:hAnsi="Calibri"/>
      <w:szCs w:val="21"/>
    </w:rPr>
  </w:style>
  <w:style w:type="character" w:styleId="FollowedHyperlink">
    <w:name w:val="FollowedHyperlink"/>
    <w:basedOn w:val="DefaultParagraphFont"/>
    <w:uiPriority w:val="99"/>
    <w:semiHidden/>
    <w:unhideWhenUsed/>
    <w:rsid w:val="005D2F2A"/>
    <w:rPr>
      <w:color w:val="800080" w:themeColor="followedHyperlink"/>
      <w:u w:val="single"/>
    </w:rPr>
  </w:style>
  <w:style w:type="character" w:styleId="UnresolvedMention">
    <w:name w:val="Unresolved Mention"/>
    <w:basedOn w:val="DefaultParagraphFont"/>
    <w:uiPriority w:val="99"/>
    <w:semiHidden/>
    <w:unhideWhenUsed/>
    <w:rsid w:val="00EE226A"/>
    <w:rPr>
      <w:color w:val="605E5C"/>
      <w:shd w:val="clear" w:color="auto" w:fill="E1DFDD"/>
    </w:rPr>
  </w:style>
  <w:style w:type="paragraph" w:styleId="ListParagraph">
    <w:name w:val="List Paragraph"/>
    <w:basedOn w:val="Normal"/>
    <w:uiPriority w:val="34"/>
    <w:qFormat/>
    <w:rsid w:val="00434350"/>
    <w:pPr>
      <w:ind w:left="720"/>
      <w:contextualSpacing/>
    </w:pPr>
  </w:style>
  <w:style w:type="character" w:styleId="Strong">
    <w:name w:val="Strong"/>
    <w:basedOn w:val="DefaultParagraphFont"/>
    <w:uiPriority w:val="22"/>
    <w:qFormat/>
    <w:rsid w:val="00965DAA"/>
    <w:rPr>
      <w:rFonts w:ascii="Calibri" w:hAnsi="Calibri"/>
      <w:b/>
      <w:bCs/>
      <w:sz w:val="24"/>
    </w:rPr>
  </w:style>
  <w:style w:type="paragraph" w:customStyle="1" w:styleId="ydp2d3d2981yiv7501689956msolistparagraph">
    <w:name w:val="ydp2d3d2981yiv7501689956msolistparagraph"/>
    <w:basedOn w:val="Normal"/>
    <w:rsid w:val="00B77410"/>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B77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410"/>
  </w:style>
  <w:style w:type="paragraph" w:styleId="Footer">
    <w:name w:val="footer"/>
    <w:basedOn w:val="Normal"/>
    <w:link w:val="FooterChar"/>
    <w:unhideWhenUsed/>
    <w:rsid w:val="00B77410"/>
    <w:pPr>
      <w:tabs>
        <w:tab w:val="center" w:pos="4513"/>
        <w:tab w:val="right" w:pos="9026"/>
      </w:tabs>
      <w:spacing w:after="0" w:line="240" w:lineRule="auto"/>
    </w:pPr>
  </w:style>
  <w:style w:type="character" w:customStyle="1" w:styleId="FooterChar">
    <w:name w:val="Footer Char"/>
    <w:basedOn w:val="DefaultParagraphFont"/>
    <w:link w:val="Footer"/>
    <w:rsid w:val="00B77410"/>
  </w:style>
  <w:style w:type="character" w:customStyle="1" w:styleId="taxonomy-tooltip-element1">
    <w:name w:val="taxonomy-tooltip-element1"/>
    <w:basedOn w:val="DefaultParagraphFont"/>
    <w:rsid w:val="00AB6CC6"/>
    <w:rPr>
      <w:i w:val="0"/>
      <w:iCs w:val="0"/>
      <w:sz w:val="24"/>
      <w:szCs w:val="24"/>
      <w:bdr w:val="none" w:sz="0" w:space="0" w:color="auto" w:frame="1"/>
      <w:vertAlign w:val="baseline"/>
    </w:rPr>
  </w:style>
  <w:style w:type="paragraph" w:styleId="NormalWeb">
    <w:name w:val="Normal (Web)"/>
    <w:basedOn w:val="Normal"/>
    <w:uiPriority w:val="99"/>
    <w:unhideWhenUsed/>
    <w:rsid w:val="00AB6CC6"/>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304">
      <w:bodyDiv w:val="1"/>
      <w:marLeft w:val="0"/>
      <w:marRight w:val="0"/>
      <w:marTop w:val="0"/>
      <w:marBottom w:val="0"/>
      <w:divBdr>
        <w:top w:val="none" w:sz="0" w:space="0" w:color="auto"/>
        <w:left w:val="none" w:sz="0" w:space="0" w:color="auto"/>
        <w:bottom w:val="none" w:sz="0" w:space="0" w:color="auto"/>
        <w:right w:val="none" w:sz="0" w:space="0" w:color="auto"/>
      </w:divBdr>
    </w:div>
    <w:div w:id="689260285">
      <w:bodyDiv w:val="1"/>
      <w:marLeft w:val="0"/>
      <w:marRight w:val="0"/>
      <w:marTop w:val="0"/>
      <w:marBottom w:val="0"/>
      <w:divBdr>
        <w:top w:val="none" w:sz="0" w:space="0" w:color="auto"/>
        <w:left w:val="none" w:sz="0" w:space="0" w:color="auto"/>
        <w:bottom w:val="none" w:sz="0" w:space="0" w:color="auto"/>
        <w:right w:val="none" w:sz="0" w:space="0" w:color="auto"/>
      </w:divBdr>
    </w:div>
    <w:div w:id="912662057">
      <w:bodyDiv w:val="1"/>
      <w:marLeft w:val="0"/>
      <w:marRight w:val="0"/>
      <w:marTop w:val="0"/>
      <w:marBottom w:val="0"/>
      <w:divBdr>
        <w:top w:val="none" w:sz="0" w:space="0" w:color="auto"/>
        <w:left w:val="none" w:sz="0" w:space="0" w:color="auto"/>
        <w:bottom w:val="none" w:sz="0" w:space="0" w:color="auto"/>
        <w:right w:val="none" w:sz="0" w:space="0" w:color="auto"/>
      </w:divBdr>
    </w:div>
    <w:div w:id="923760341">
      <w:bodyDiv w:val="1"/>
      <w:marLeft w:val="0"/>
      <w:marRight w:val="0"/>
      <w:marTop w:val="0"/>
      <w:marBottom w:val="0"/>
      <w:divBdr>
        <w:top w:val="none" w:sz="0" w:space="0" w:color="auto"/>
        <w:left w:val="none" w:sz="0" w:space="0" w:color="auto"/>
        <w:bottom w:val="none" w:sz="0" w:space="0" w:color="auto"/>
        <w:right w:val="none" w:sz="0" w:space="0" w:color="auto"/>
      </w:divBdr>
    </w:div>
    <w:div w:id="1061825128">
      <w:bodyDiv w:val="1"/>
      <w:marLeft w:val="0"/>
      <w:marRight w:val="0"/>
      <w:marTop w:val="0"/>
      <w:marBottom w:val="0"/>
      <w:divBdr>
        <w:top w:val="none" w:sz="0" w:space="0" w:color="auto"/>
        <w:left w:val="none" w:sz="0" w:space="0" w:color="auto"/>
        <w:bottom w:val="none" w:sz="0" w:space="0" w:color="auto"/>
        <w:right w:val="none" w:sz="0" w:space="0" w:color="auto"/>
      </w:divBdr>
    </w:div>
    <w:div w:id="1130903231">
      <w:bodyDiv w:val="1"/>
      <w:marLeft w:val="0"/>
      <w:marRight w:val="0"/>
      <w:marTop w:val="0"/>
      <w:marBottom w:val="0"/>
      <w:divBdr>
        <w:top w:val="none" w:sz="0" w:space="0" w:color="auto"/>
        <w:left w:val="none" w:sz="0" w:space="0" w:color="auto"/>
        <w:bottom w:val="none" w:sz="0" w:space="0" w:color="auto"/>
        <w:right w:val="none" w:sz="0" w:space="0" w:color="auto"/>
      </w:divBdr>
    </w:div>
    <w:div w:id="1739328459">
      <w:bodyDiv w:val="1"/>
      <w:marLeft w:val="0"/>
      <w:marRight w:val="0"/>
      <w:marTop w:val="0"/>
      <w:marBottom w:val="0"/>
      <w:divBdr>
        <w:top w:val="none" w:sz="0" w:space="0" w:color="auto"/>
        <w:left w:val="none" w:sz="0" w:space="0" w:color="auto"/>
        <w:bottom w:val="none" w:sz="0" w:space="0" w:color="auto"/>
        <w:right w:val="none" w:sz="0" w:space="0" w:color="auto"/>
      </w:divBdr>
    </w:div>
    <w:div w:id="2049452775">
      <w:bodyDiv w:val="1"/>
      <w:marLeft w:val="0"/>
      <w:marRight w:val="0"/>
      <w:marTop w:val="0"/>
      <w:marBottom w:val="0"/>
      <w:divBdr>
        <w:top w:val="none" w:sz="0" w:space="0" w:color="auto"/>
        <w:left w:val="none" w:sz="0" w:space="0" w:color="auto"/>
        <w:bottom w:val="none" w:sz="0" w:space="0" w:color="auto"/>
        <w:right w:val="none" w:sz="0" w:space="0" w:color="auto"/>
      </w:divBdr>
    </w:div>
    <w:div w:id="207122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2</Pages>
  <Words>493</Words>
  <Characters>2728</Characters>
  <Application>Microsoft Office Word</Application>
  <DocSecurity>0</DocSecurity>
  <Lines>71</Lines>
  <Paragraphs>28</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CROWE, Howard 8399</dc:creator>
  <cp:lastModifiedBy>ACOSTA JESSUP, Caitlin 7937</cp:lastModifiedBy>
  <cp:revision>98</cp:revision>
  <cp:lastPrinted>2020-06-02T14:13:00Z</cp:lastPrinted>
  <dcterms:created xsi:type="dcterms:W3CDTF">2014-12-02T09:41:00Z</dcterms:created>
  <dcterms:modified xsi:type="dcterms:W3CDTF">2025-09-17T10:13:00Z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2020-12-14T15:44:37Z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b88013b5-0b72-4188-a554-e461727fa313</vt:lpwstr>
  </property>
  <property fmtid="{D5CDD505-2E9C-101B-9397-08002B2CF9AE}" pid="8" name="MSIP_Label_b8b5aee8-5735-4353-85b0-06b0f114040f_ContentBits">
    <vt:lpwstr>0</vt:lpwstr>
  </property>
</Properties>
</file>