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FE94" w14:textId="77777777" w:rsidR="005A702A" w:rsidRPr="00A416E1" w:rsidRDefault="00D26855" w:rsidP="005A702A">
      <w:pPr>
        <w:rPr>
          <w:rFonts w:ascii="Aptos" w:hAnsi="Aptos" w:cstheme="minorHAnsi"/>
          <w:sz w:val="24"/>
          <w:szCs w:val="24"/>
        </w:rPr>
      </w:pPr>
      <w:r w:rsidRPr="00A416E1">
        <w:rPr>
          <w:rFonts w:ascii="Aptos" w:hAnsi="Aptos" w:cstheme="minorHAnsi"/>
          <w:sz w:val="24"/>
          <w:szCs w:val="24"/>
        </w:rPr>
        <w:t>Dear Member of the Public</w:t>
      </w:r>
    </w:p>
    <w:p w14:paraId="1FAB2213" w14:textId="77777777" w:rsidR="005A702A" w:rsidRPr="00A416E1" w:rsidRDefault="005A702A" w:rsidP="005A702A">
      <w:pPr>
        <w:pStyle w:val="Default"/>
        <w:rPr>
          <w:rFonts w:ascii="Aptos" w:hAnsi="Aptos" w:cstheme="minorHAnsi"/>
        </w:rPr>
      </w:pPr>
      <w:r w:rsidRPr="00A416E1">
        <w:rPr>
          <w:rFonts w:ascii="Aptos" w:hAnsi="Aptos" w:cstheme="minorHAnsi"/>
        </w:rPr>
        <w:t xml:space="preserve"> </w:t>
      </w:r>
    </w:p>
    <w:p w14:paraId="70214FBA" w14:textId="2B8A8026" w:rsidR="00965DAA" w:rsidRPr="00A416E1" w:rsidRDefault="00725970" w:rsidP="00965DAA">
      <w:pPr>
        <w:spacing w:after="0" w:line="360" w:lineRule="auto"/>
        <w:rPr>
          <w:rFonts w:ascii="Aptos" w:hAnsi="Aptos" w:cstheme="minorHAnsi"/>
          <w:sz w:val="24"/>
          <w:szCs w:val="24"/>
        </w:rPr>
      </w:pPr>
      <w:r w:rsidRPr="00A416E1">
        <w:rPr>
          <w:rFonts w:ascii="Aptos" w:hAnsi="Aptos" w:cstheme="minorHAnsi"/>
          <w:sz w:val="24"/>
          <w:szCs w:val="24"/>
        </w:rPr>
        <w:t>I write in reply to your request for information under the Freedom of Information Act 2000, our reference number FOI 00</w:t>
      </w:r>
      <w:r w:rsidR="005242E0">
        <w:rPr>
          <w:rFonts w:ascii="Aptos" w:hAnsi="Aptos" w:cstheme="minorHAnsi"/>
          <w:sz w:val="24"/>
          <w:szCs w:val="24"/>
        </w:rPr>
        <w:t>2</w:t>
      </w:r>
      <w:r w:rsidR="00527472">
        <w:rPr>
          <w:rFonts w:ascii="Aptos" w:hAnsi="Aptos" w:cstheme="minorHAnsi"/>
          <w:sz w:val="24"/>
          <w:szCs w:val="24"/>
        </w:rPr>
        <w:t>2</w:t>
      </w:r>
      <w:r w:rsidRPr="00A416E1">
        <w:rPr>
          <w:rFonts w:ascii="Aptos" w:hAnsi="Aptos" w:cstheme="minorHAnsi"/>
          <w:sz w:val="24"/>
          <w:szCs w:val="24"/>
        </w:rPr>
        <w:t>/2</w:t>
      </w:r>
      <w:r w:rsidR="00725F81" w:rsidRPr="00A416E1">
        <w:rPr>
          <w:rFonts w:ascii="Aptos" w:hAnsi="Aptos" w:cstheme="minorHAnsi"/>
          <w:sz w:val="24"/>
          <w:szCs w:val="24"/>
        </w:rPr>
        <w:t>5</w:t>
      </w:r>
      <w:r w:rsidRPr="00A416E1">
        <w:rPr>
          <w:rFonts w:ascii="Aptos" w:hAnsi="Aptos" w:cstheme="minorHAnsi"/>
          <w:sz w:val="24"/>
          <w:szCs w:val="24"/>
        </w:rPr>
        <w:t xml:space="preserve">.  </w:t>
      </w:r>
    </w:p>
    <w:p w14:paraId="468ACF86" w14:textId="77777777" w:rsidR="00725970" w:rsidRPr="00A416E1" w:rsidRDefault="00725970" w:rsidP="00965DAA">
      <w:pPr>
        <w:spacing w:after="0" w:line="360" w:lineRule="auto"/>
        <w:rPr>
          <w:rFonts w:ascii="Aptos" w:hAnsi="Aptos" w:cstheme="minorHAnsi"/>
          <w:sz w:val="24"/>
          <w:szCs w:val="24"/>
        </w:rPr>
      </w:pPr>
    </w:p>
    <w:p w14:paraId="5376A399" w14:textId="5DDA590E" w:rsidR="00092822" w:rsidRPr="00A416E1" w:rsidRDefault="00092822" w:rsidP="00965DAA">
      <w:pPr>
        <w:spacing w:after="0" w:line="360" w:lineRule="auto"/>
        <w:rPr>
          <w:rFonts w:ascii="Aptos" w:hAnsi="Aptos" w:cstheme="minorHAnsi"/>
          <w:sz w:val="24"/>
          <w:szCs w:val="24"/>
        </w:rPr>
      </w:pPr>
      <w:r w:rsidRPr="00A416E1">
        <w:rPr>
          <w:rFonts w:ascii="Aptos" w:hAnsi="Aptos" w:cstheme="minorHAnsi"/>
          <w:sz w:val="24"/>
          <w:szCs w:val="24"/>
        </w:rPr>
        <w:t xml:space="preserve">I am required by the Freedom of Information Act 2000 to handle all requests in a manner that is blind to the identity of the requestor.  Any information released in response to a request is regarded as being published and therefore in the public domain without caveat.  </w:t>
      </w:r>
    </w:p>
    <w:p w14:paraId="1C975C88" w14:textId="77777777" w:rsidR="00B755AF" w:rsidRPr="00A416E1" w:rsidRDefault="00B755AF" w:rsidP="00965DAA">
      <w:pPr>
        <w:spacing w:after="0" w:line="360" w:lineRule="auto"/>
        <w:rPr>
          <w:rFonts w:ascii="Aptos" w:hAnsi="Aptos" w:cstheme="minorHAnsi"/>
          <w:sz w:val="24"/>
          <w:szCs w:val="24"/>
        </w:rPr>
      </w:pPr>
    </w:p>
    <w:p w14:paraId="4A71FE48" w14:textId="77777777" w:rsidR="001D000E" w:rsidRDefault="0052532E" w:rsidP="00C557BC">
      <w:pPr>
        <w:pStyle w:val="NoSpacing"/>
        <w:spacing w:line="360" w:lineRule="auto"/>
        <w:rPr>
          <w:rFonts w:ascii="Aptos" w:eastAsiaTheme="minorHAnsi" w:hAnsi="Aptos" w:cstheme="minorHAnsi"/>
          <w:sz w:val="24"/>
          <w:szCs w:val="24"/>
          <w:lang w:val="en-GB"/>
        </w:rPr>
      </w:pPr>
      <w:r w:rsidRPr="00A416E1">
        <w:rPr>
          <w:rFonts w:ascii="Aptos" w:eastAsiaTheme="minorHAnsi" w:hAnsi="Aptos" w:cstheme="minorHAnsi"/>
          <w:sz w:val="24"/>
          <w:szCs w:val="24"/>
          <w:lang w:val="en-GB"/>
        </w:rPr>
        <w:t xml:space="preserve">For ease of reference, I have listed your questions together with our response below.  </w:t>
      </w:r>
      <w:r w:rsidR="001D000E" w:rsidRPr="00A416E1">
        <w:rPr>
          <w:rFonts w:ascii="Aptos" w:eastAsiaTheme="minorHAnsi" w:hAnsi="Aptos" w:cstheme="minorHAnsi"/>
          <w:sz w:val="24"/>
          <w:szCs w:val="24"/>
          <w:lang w:val="en-GB"/>
        </w:rPr>
        <w:t xml:space="preserve">You have requested the following information:  </w:t>
      </w:r>
    </w:p>
    <w:p w14:paraId="18060520" w14:textId="77777777" w:rsidR="005242E0" w:rsidRDefault="005242E0" w:rsidP="00C557BC">
      <w:pPr>
        <w:pStyle w:val="NoSpacing"/>
        <w:spacing w:line="360" w:lineRule="auto"/>
        <w:rPr>
          <w:rFonts w:ascii="Aptos" w:eastAsiaTheme="minorHAnsi" w:hAnsi="Aptos" w:cstheme="minorHAnsi"/>
          <w:sz w:val="24"/>
          <w:szCs w:val="24"/>
          <w:lang w:val="en-GB"/>
        </w:rPr>
      </w:pPr>
    </w:p>
    <w:p w14:paraId="7E6905A8" w14:textId="77777777" w:rsidR="00B45368" w:rsidRPr="00824AC2" w:rsidRDefault="00B45368" w:rsidP="00B45368">
      <w:pPr>
        <w:pStyle w:val="NoSpacing"/>
        <w:numPr>
          <w:ilvl w:val="0"/>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Copies of all Memoranda of Understanding, Data Sharing Agreements, or governance frameworks that permit PSD officers from Bedfordshire, Cambridgeshire or any other force to access:</w:t>
      </w:r>
    </w:p>
    <w:p w14:paraId="1E0AEF7A"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Hertfordshire internal complaints</w:t>
      </w:r>
    </w:p>
    <w:p w14:paraId="2491CF19"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BWV footage or evidence systems</w:t>
      </w:r>
    </w:p>
    <w:p w14:paraId="08C2B945" w14:textId="77777777" w:rsidR="00B45368"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Personnel records or misconduct files</w:t>
      </w:r>
    </w:p>
    <w:p w14:paraId="314A2E9C" w14:textId="77777777" w:rsidR="00B45368" w:rsidRDefault="00B45368" w:rsidP="00B45368">
      <w:pPr>
        <w:pStyle w:val="NoSpacing"/>
        <w:spacing w:line="360" w:lineRule="auto"/>
        <w:rPr>
          <w:rFonts w:ascii="Aptos" w:eastAsiaTheme="minorHAnsi" w:hAnsi="Aptos" w:cstheme="minorHAnsi"/>
          <w:sz w:val="24"/>
          <w:szCs w:val="24"/>
          <w:lang w:val="en-GB"/>
        </w:rPr>
      </w:pPr>
    </w:p>
    <w:p w14:paraId="05EAE666"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Following your request searches were conducted at the Office of the Police and Crime Commissioner for Hertfordshire for the above information. These searches failed to locate any records/documents relevant to your request. Accordingly, I have determined that Herts OPCC does not hold the information you have requested. However, I do believe the information you are requesting may be held by the Constabulary and would advise requesting the information from them, which you can do at the following link if you wish to do so: </w:t>
      </w:r>
      <w:hyperlink r:id="rId7" w:history="1">
        <w:r w:rsidRPr="00F6034C">
          <w:rPr>
            <w:rStyle w:val="Hyperlink"/>
            <w:rFonts w:ascii="Aptos" w:eastAsiaTheme="minorHAnsi" w:hAnsi="Aptos" w:cstheme="minorHAnsi"/>
            <w:sz w:val="24"/>
            <w:szCs w:val="24"/>
          </w:rPr>
          <w:t>Make an FOI request to ask for information about the police | Hertfordshire Constabulary</w:t>
        </w:r>
      </w:hyperlink>
    </w:p>
    <w:p w14:paraId="1F9594B9" w14:textId="77777777" w:rsidR="00B45368" w:rsidRPr="00824AC2" w:rsidRDefault="00B45368" w:rsidP="00B45368">
      <w:pPr>
        <w:pStyle w:val="NoSpacing"/>
        <w:spacing w:line="360" w:lineRule="auto"/>
        <w:rPr>
          <w:rFonts w:ascii="Aptos" w:eastAsiaTheme="minorHAnsi" w:hAnsi="Aptos" w:cstheme="minorHAnsi"/>
          <w:sz w:val="24"/>
          <w:szCs w:val="24"/>
          <w:lang w:val="en-GB"/>
        </w:rPr>
      </w:pPr>
    </w:p>
    <w:p w14:paraId="4877437D" w14:textId="77777777" w:rsidR="00B45368" w:rsidRPr="00824AC2" w:rsidRDefault="00B45368" w:rsidP="00B45368">
      <w:pPr>
        <w:pStyle w:val="NoSpacing"/>
        <w:numPr>
          <w:ilvl w:val="0"/>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All Data Protection Impact Assessments (DPIAs) and internal risk assessments conducted in relation to:</w:t>
      </w:r>
    </w:p>
    <w:p w14:paraId="2264FACA"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Cross-force access to Athena or other tri-force systems</w:t>
      </w:r>
    </w:p>
    <w:p w14:paraId="16F5CBD6"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Shared BWV and evidence-handling responsibilities</w:t>
      </w:r>
    </w:p>
    <w:p w14:paraId="6E9989E9" w14:textId="77777777" w:rsidR="00B45368"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Access by third-party PSD officers</w:t>
      </w:r>
    </w:p>
    <w:p w14:paraId="134CA031" w14:textId="77777777" w:rsidR="00B45368" w:rsidRDefault="00B45368" w:rsidP="00B45368">
      <w:pPr>
        <w:pStyle w:val="NoSpacing"/>
        <w:spacing w:line="360" w:lineRule="auto"/>
        <w:rPr>
          <w:rFonts w:ascii="Aptos" w:eastAsiaTheme="minorHAnsi" w:hAnsi="Aptos" w:cstheme="minorHAnsi"/>
          <w:b/>
          <w:bCs/>
          <w:sz w:val="24"/>
          <w:szCs w:val="24"/>
          <w:lang w:val="en-GB"/>
        </w:rPr>
      </w:pPr>
    </w:p>
    <w:p w14:paraId="7DAA24AE"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Searches have been conducted at our office for DPIA’s and internal risk assessments in relation to your above 3 points. Again, these searches failed to locate any records/documents relevant to your request. Therefore, I have also determined that Herts OPCC does not hold this information. However, like above, I believe Hertfordshire Constabulary may hold some information relevant to your request and again would advise directing your request to them. </w:t>
      </w:r>
    </w:p>
    <w:p w14:paraId="034E1FD9" w14:textId="77777777" w:rsidR="00B45368" w:rsidRPr="00824AC2" w:rsidRDefault="00B45368" w:rsidP="00B45368">
      <w:pPr>
        <w:pStyle w:val="NoSpacing"/>
        <w:spacing w:line="360" w:lineRule="auto"/>
        <w:rPr>
          <w:rFonts w:ascii="Aptos" w:eastAsiaTheme="minorHAnsi" w:hAnsi="Aptos" w:cstheme="minorHAnsi"/>
          <w:sz w:val="24"/>
          <w:szCs w:val="24"/>
          <w:lang w:val="en-GB"/>
        </w:rPr>
      </w:pPr>
    </w:p>
    <w:p w14:paraId="67288C64" w14:textId="77777777" w:rsidR="00B45368" w:rsidRPr="00824AC2" w:rsidRDefault="00B45368" w:rsidP="00B45368">
      <w:pPr>
        <w:pStyle w:val="NoSpacing"/>
        <w:numPr>
          <w:ilvl w:val="0"/>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A list of complaints made since 1 January 2020 to your office concerning:</w:t>
      </w:r>
    </w:p>
    <w:p w14:paraId="199EB9E4"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BWV evidence being missing, redacted, or corrupted</w:t>
      </w:r>
    </w:p>
    <w:p w14:paraId="794E16F9"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Collusion, interference or retaliation by PSD officers from other forces</w:t>
      </w:r>
    </w:p>
    <w:p w14:paraId="43D442AC" w14:textId="77777777" w:rsidR="00B45368"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Lack of accountability in cross-force investigations</w:t>
      </w:r>
    </w:p>
    <w:p w14:paraId="410E8FD5" w14:textId="77777777" w:rsidR="00B45368" w:rsidRDefault="00B45368" w:rsidP="00B45368">
      <w:pPr>
        <w:pStyle w:val="NoSpacing"/>
        <w:spacing w:line="360" w:lineRule="auto"/>
        <w:rPr>
          <w:rFonts w:ascii="Aptos" w:eastAsiaTheme="minorHAnsi" w:hAnsi="Aptos" w:cstheme="minorHAnsi"/>
          <w:sz w:val="24"/>
          <w:szCs w:val="24"/>
          <w:lang w:val="en-GB"/>
        </w:rPr>
      </w:pPr>
    </w:p>
    <w:p w14:paraId="66B0C5EE"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Searches were again conducted at the OPCC for complaints made since 1</w:t>
      </w:r>
      <w:r w:rsidRPr="00F6034C">
        <w:rPr>
          <w:rFonts w:ascii="Aptos" w:eastAsiaTheme="minorHAnsi" w:hAnsi="Aptos" w:cstheme="minorHAnsi"/>
          <w:sz w:val="24"/>
          <w:szCs w:val="24"/>
          <w:vertAlign w:val="superscript"/>
          <w:lang w:val="en-GB"/>
        </w:rPr>
        <w:t>st</w:t>
      </w:r>
      <w:r>
        <w:rPr>
          <w:rFonts w:ascii="Aptos" w:eastAsiaTheme="minorHAnsi" w:hAnsi="Aptos" w:cstheme="minorHAnsi"/>
          <w:sz w:val="24"/>
          <w:szCs w:val="24"/>
          <w:lang w:val="en-GB"/>
        </w:rPr>
        <w:t xml:space="preserve"> January 2020 concerning your three above points. These searches failed to locate any records/documents relevant to your request. Under the Freedom of Information Act, public authorities are not required to create new information in order to respond to a request. Our obligation is to provide recorded information that is held at the time of the request. You may wish to divert your request to the Constabulary who may hold some of the requested information. </w:t>
      </w:r>
    </w:p>
    <w:p w14:paraId="26A6165A"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 relation to ‘Lack of accountability in cross-force investigations’ I would like to inform you that the OPCC Complaint Resolution Team (the team dedicated to managing and resolving complaints made about Hertfordshire police), do not carry out investigations, especially cross-force investigations. Therefore, I would like to signpost you again to Hertfordshire Constabulary who I believe would be better placed to answer your request. </w:t>
      </w:r>
    </w:p>
    <w:p w14:paraId="4CB43AD5" w14:textId="77777777" w:rsidR="00B45368" w:rsidRPr="00824AC2" w:rsidRDefault="00B45368" w:rsidP="00B45368">
      <w:pPr>
        <w:pStyle w:val="NoSpacing"/>
        <w:spacing w:line="360" w:lineRule="auto"/>
        <w:rPr>
          <w:rFonts w:ascii="Aptos" w:eastAsiaTheme="minorHAnsi" w:hAnsi="Aptos" w:cstheme="minorHAnsi"/>
          <w:sz w:val="24"/>
          <w:szCs w:val="24"/>
          <w:lang w:val="en-GB"/>
        </w:rPr>
      </w:pPr>
    </w:p>
    <w:p w14:paraId="3941E9CD" w14:textId="77777777" w:rsidR="00B45368" w:rsidRPr="00824AC2" w:rsidRDefault="00B45368" w:rsidP="00B45368">
      <w:pPr>
        <w:pStyle w:val="NoSpacing"/>
        <w:numPr>
          <w:ilvl w:val="0"/>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A record of any settlements, legal payouts, compensation agreements or NDAs relating to:</w:t>
      </w:r>
    </w:p>
    <w:p w14:paraId="30B330F2"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Complaints or civil claims involving BWV</w:t>
      </w:r>
    </w:p>
    <w:p w14:paraId="656974BA"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Failures in complaint handling</w:t>
      </w:r>
    </w:p>
    <w:p w14:paraId="19AFE1FC" w14:textId="77777777" w:rsidR="00B45368"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Misuse or mismanagement of shared digital infrastructure</w:t>
      </w:r>
    </w:p>
    <w:p w14:paraId="0B7D2EEE" w14:textId="77777777" w:rsidR="00B45368" w:rsidRDefault="00B45368" w:rsidP="00B45368">
      <w:pPr>
        <w:pStyle w:val="NoSpacing"/>
        <w:spacing w:line="360" w:lineRule="auto"/>
        <w:rPr>
          <w:rFonts w:ascii="Aptos" w:eastAsiaTheme="minorHAnsi" w:hAnsi="Aptos" w:cstheme="minorHAnsi"/>
          <w:sz w:val="24"/>
          <w:szCs w:val="24"/>
          <w:lang w:val="en-GB"/>
        </w:rPr>
      </w:pPr>
    </w:p>
    <w:p w14:paraId="5C7E24A5"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After careful consideration, I can confirm that the Office of the Police and Crime Commissioner for Hertfordshire does not hold the information you have requested. This </w:t>
      </w:r>
      <w:r>
        <w:rPr>
          <w:rFonts w:ascii="Aptos" w:eastAsiaTheme="minorHAnsi" w:hAnsi="Aptos" w:cstheme="minorHAnsi"/>
          <w:sz w:val="24"/>
          <w:szCs w:val="24"/>
          <w:lang w:val="en-GB"/>
        </w:rPr>
        <w:lastRenderedPageBreak/>
        <w:t>information is likely to be held by the Hertfordshire Constabulary, who are the appropriate authority for operational policing matters. I would recommend that you direct your request to Hertfordshire Constabulary’s Freedom of Information team.</w:t>
      </w:r>
    </w:p>
    <w:p w14:paraId="6E50B304" w14:textId="77777777" w:rsidR="00B45368" w:rsidRPr="00F144FE" w:rsidRDefault="00B45368" w:rsidP="00B45368">
      <w:pPr>
        <w:pStyle w:val="NoSpacing"/>
        <w:spacing w:line="360" w:lineRule="auto"/>
        <w:rPr>
          <w:rFonts w:ascii="Aptos" w:eastAsiaTheme="minorHAnsi" w:hAnsi="Aptos" w:cstheme="minorHAnsi"/>
          <w:sz w:val="24"/>
          <w:szCs w:val="24"/>
          <w:lang w:val="en-GB"/>
        </w:rPr>
      </w:pPr>
    </w:p>
    <w:p w14:paraId="28F0A1EE" w14:textId="77777777" w:rsidR="00B45368" w:rsidRPr="00824AC2" w:rsidRDefault="00B45368" w:rsidP="00B45368">
      <w:pPr>
        <w:pStyle w:val="NoSpacing"/>
        <w:numPr>
          <w:ilvl w:val="0"/>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The most recent organisational chart of your office showing:</w:t>
      </w:r>
    </w:p>
    <w:p w14:paraId="3280FC81"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The structure of your Complaint Resolution Team</w:t>
      </w:r>
    </w:p>
    <w:p w14:paraId="1963C0ED"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The named Data Protection Officer</w:t>
      </w:r>
    </w:p>
    <w:p w14:paraId="22ECF255"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Staff responsible for oversight of BWV and data sharing</w:t>
      </w:r>
    </w:p>
    <w:p w14:paraId="77195D20" w14:textId="77777777" w:rsidR="00B45368" w:rsidRPr="00824AC2" w:rsidRDefault="00B45368" w:rsidP="00B45368">
      <w:pPr>
        <w:pStyle w:val="NoSpacing"/>
        <w:numPr>
          <w:ilvl w:val="1"/>
          <w:numId w:val="1"/>
        </w:numPr>
        <w:spacing w:line="360" w:lineRule="auto"/>
        <w:rPr>
          <w:rFonts w:ascii="Aptos" w:eastAsiaTheme="minorHAnsi" w:hAnsi="Aptos" w:cstheme="minorHAnsi"/>
          <w:b/>
          <w:bCs/>
          <w:sz w:val="24"/>
          <w:szCs w:val="24"/>
          <w:lang w:val="en-GB"/>
        </w:rPr>
      </w:pPr>
      <w:r w:rsidRPr="00824AC2">
        <w:rPr>
          <w:rFonts w:ascii="Aptos" w:eastAsiaTheme="minorHAnsi" w:hAnsi="Aptos" w:cstheme="minorHAnsi"/>
          <w:b/>
          <w:bCs/>
          <w:sz w:val="24"/>
          <w:szCs w:val="24"/>
          <w:lang w:val="en-GB"/>
        </w:rPr>
        <w:t>Points of liaison with Bedfordshire and Cambridgeshire counterparts</w:t>
      </w:r>
    </w:p>
    <w:p w14:paraId="231681F3" w14:textId="77777777" w:rsidR="00B45368" w:rsidRDefault="00B45368" w:rsidP="00B45368">
      <w:pPr>
        <w:pStyle w:val="NoSpacing"/>
        <w:spacing w:line="360" w:lineRule="auto"/>
        <w:rPr>
          <w:rFonts w:ascii="Aptos" w:eastAsiaTheme="minorHAnsi" w:hAnsi="Aptos" w:cstheme="minorHAnsi"/>
          <w:sz w:val="24"/>
          <w:szCs w:val="24"/>
          <w:lang w:val="en-GB"/>
        </w:rPr>
      </w:pPr>
    </w:p>
    <w:p w14:paraId="3183FB5B"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Section 21 of the Freedom of Information Act 2000 exempts public authorities from providing information that is already reasonably accessible to the requestor, whether through our own publications or by other means. This exemption applies even if the requestor is unaware of where the information is located, as long as it is available to them by other reasonable means. In such cases we are not required to provide the information again but will, where appropriate, direct the requestor to the source where the information can be accessed. Therefore, the OPCC’s organisational chart can be found on the OPCC website at the following link: </w:t>
      </w:r>
      <w:hyperlink r:id="rId8" w:history="1">
        <w:r w:rsidRPr="00C46E3A">
          <w:rPr>
            <w:rStyle w:val="Hyperlink"/>
            <w:rFonts w:ascii="Aptos" w:eastAsiaTheme="minorHAnsi" w:hAnsi="Aptos" w:cstheme="minorHAnsi"/>
            <w:sz w:val="24"/>
            <w:szCs w:val="24"/>
          </w:rPr>
          <w:t>Organisational Chart</w:t>
        </w:r>
      </w:hyperlink>
      <w:r>
        <w:rPr>
          <w:rFonts w:ascii="Aptos" w:eastAsiaTheme="minorHAnsi" w:hAnsi="Aptos" w:cstheme="minorHAnsi"/>
          <w:sz w:val="24"/>
          <w:szCs w:val="24"/>
          <w:lang w:val="en-GB"/>
        </w:rPr>
        <w:t xml:space="preserve">. </w:t>
      </w:r>
    </w:p>
    <w:p w14:paraId="2F4E8EC0" w14:textId="77777777" w:rsidR="00B45368" w:rsidRDefault="00B45368" w:rsidP="00B45368">
      <w:pPr>
        <w:pStyle w:val="NoSpacing"/>
        <w:spacing w:line="360" w:lineRule="auto"/>
        <w:rPr>
          <w:rFonts w:ascii="Aptos" w:eastAsiaTheme="minorHAnsi" w:hAnsi="Aptos" w:cstheme="minorHAnsi"/>
          <w:sz w:val="24"/>
          <w:szCs w:val="24"/>
          <w:lang w:val="en-GB"/>
        </w:rPr>
      </w:pPr>
    </w:p>
    <w:p w14:paraId="73C73A88"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In relation to the structure of the Complaint Resolution Team (CRT) I can advise that they are made up of one Complaints Team and Service Improvement Manager, alongside three Complaint Resolution Team Leaders, and five Complaint Resolution Team Case Handlers. </w:t>
      </w:r>
    </w:p>
    <w:p w14:paraId="3D1D6AFE" w14:textId="77777777" w:rsidR="00B45368" w:rsidRDefault="00B45368" w:rsidP="00B45368">
      <w:pPr>
        <w:pStyle w:val="NoSpacing"/>
        <w:spacing w:line="360" w:lineRule="auto"/>
        <w:rPr>
          <w:rFonts w:ascii="Aptos" w:eastAsiaTheme="minorHAnsi" w:hAnsi="Aptos" w:cstheme="minorHAnsi"/>
          <w:sz w:val="24"/>
          <w:szCs w:val="24"/>
          <w:lang w:val="en-GB"/>
        </w:rPr>
      </w:pPr>
    </w:p>
    <w:p w14:paraId="2C9E6838" w14:textId="77777777" w:rsidR="00B45368" w:rsidRDefault="00B45368" w:rsidP="00B45368">
      <w:pPr>
        <w:pStyle w:val="NoSpacing"/>
        <w:spacing w:line="360" w:lineRule="auto"/>
        <w:rPr>
          <w:rFonts w:ascii="Aptos" w:eastAsiaTheme="minorHAnsi" w:hAnsi="Aptos" w:cstheme="minorHAnsi"/>
          <w:sz w:val="24"/>
          <w:szCs w:val="24"/>
          <w:lang w:val="en-GB"/>
        </w:rPr>
      </w:pPr>
      <w:r>
        <w:rPr>
          <w:rFonts w:ascii="Aptos" w:eastAsiaTheme="minorHAnsi" w:hAnsi="Aptos" w:cstheme="minorHAnsi"/>
          <w:sz w:val="24"/>
          <w:szCs w:val="24"/>
          <w:lang w:val="en-GB"/>
        </w:rPr>
        <w:t xml:space="preserve">If information you are seeking on our organisational chart is not available on our website, this means we do not hold it in recorded form. </w:t>
      </w:r>
    </w:p>
    <w:p w14:paraId="3391AC9D" w14:textId="77777777" w:rsidR="00DE7A8E" w:rsidRPr="00A416E1" w:rsidRDefault="00DE7A8E" w:rsidP="00C557BC">
      <w:pPr>
        <w:pStyle w:val="NoSpacing"/>
        <w:spacing w:line="360" w:lineRule="auto"/>
        <w:rPr>
          <w:rFonts w:ascii="Aptos" w:eastAsiaTheme="minorHAnsi" w:hAnsi="Aptos" w:cstheme="minorHAnsi"/>
          <w:sz w:val="24"/>
          <w:szCs w:val="24"/>
          <w:lang w:val="en-GB"/>
        </w:rPr>
      </w:pPr>
    </w:p>
    <w:sectPr w:rsidR="00DE7A8E" w:rsidRPr="00A416E1" w:rsidSect="001D000E">
      <w:pgSz w:w="11910" w:h="16840"/>
      <w:pgMar w:top="1135" w:right="1460" w:bottom="851"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30065" w14:textId="77777777" w:rsidR="005D30F0" w:rsidRDefault="005D30F0" w:rsidP="005D30F0">
      <w:pPr>
        <w:spacing w:after="0" w:line="240" w:lineRule="auto"/>
      </w:pPr>
      <w:r>
        <w:separator/>
      </w:r>
    </w:p>
  </w:endnote>
  <w:endnote w:type="continuationSeparator" w:id="0">
    <w:p w14:paraId="302A4F1E" w14:textId="77777777" w:rsidR="005D30F0" w:rsidRDefault="005D30F0" w:rsidP="005D3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3C7A6" w14:textId="77777777" w:rsidR="005D30F0" w:rsidRDefault="005D30F0" w:rsidP="005D30F0">
      <w:pPr>
        <w:spacing w:after="0" w:line="240" w:lineRule="auto"/>
      </w:pPr>
      <w:r>
        <w:separator/>
      </w:r>
    </w:p>
  </w:footnote>
  <w:footnote w:type="continuationSeparator" w:id="0">
    <w:p w14:paraId="711FC9B7" w14:textId="77777777" w:rsidR="005D30F0" w:rsidRDefault="005D30F0" w:rsidP="005D3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25CCE"/>
    <w:multiLevelType w:val="multilevel"/>
    <w:tmpl w:val="3E98C1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3242414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35F"/>
    <w:rsid w:val="0001159D"/>
    <w:rsid w:val="0004054B"/>
    <w:rsid w:val="00076003"/>
    <w:rsid w:val="00077425"/>
    <w:rsid w:val="00092822"/>
    <w:rsid w:val="000B74E3"/>
    <w:rsid w:val="000C7F6B"/>
    <w:rsid w:val="000D705D"/>
    <w:rsid w:val="000F5A9D"/>
    <w:rsid w:val="001105B3"/>
    <w:rsid w:val="00143F1E"/>
    <w:rsid w:val="00166323"/>
    <w:rsid w:val="00174BD2"/>
    <w:rsid w:val="00175F3E"/>
    <w:rsid w:val="001761AF"/>
    <w:rsid w:val="001B1372"/>
    <w:rsid w:val="001B73A4"/>
    <w:rsid w:val="001D000E"/>
    <w:rsid w:val="001D715C"/>
    <w:rsid w:val="001F3868"/>
    <w:rsid w:val="00252521"/>
    <w:rsid w:val="00252919"/>
    <w:rsid w:val="00273F32"/>
    <w:rsid w:val="00286F89"/>
    <w:rsid w:val="002C3487"/>
    <w:rsid w:val="00357B6F"/>
    <w:rsid w:val="003637CD"/>
    <w:rsid w:val="003820DC"/>
    <w:rsid w:val="003B34CF"/>
    <w:rsid w:val="003C33F5"/>
    <w:rsid w:val="003D5327"/>
    <w:rsid w:val="003F156B"/>
    <w:rsid w:val="00422EF8"/>
    <w:rsid w:val="00434350"/>
    <w:rsid w:val="0044325C"/>
    <w:rsid w:val="00486125"/>
    <w:rsid w:val="004A25B6"/>
    <w:rsid w:val="004A4B64"/>
    <w:rsid w:val="004D307F"/>
    <w:rsid w:val="004E2EC4"/>
    <w:rsid w:val="005242E0"/>
    <w:rsid w:val="0052532E"/>
    <w:rsid w:val="00527472"/>
    <w:rsid w:val="00560D0D"/>
    <w:rsid w:val="0057471A"/>
    <w:rsid w:val="00576D8A"/>
    <w:rsid w:val="005A702A"/>
    <w:rsid w:val="005C48AC"/>
    <w:rsid w:val="005C4C63"/>
    <w:rsid w:val="005D27EC"/>
    <w:rsid w:val="005D2F2A"/>
    <w:rsid w:val="005D30F0"/>
    <w:rsid w:val="006148C7"/>
    <w:rsid w:val="006A4FED"/>
    <w:rsid w:val="006D435F"/>
    <w:rsid w:val="006E6221"/>
    <w:rsid w:val="007135F2"/>
    <w:rsid w:val="00720782"/>
    <w:rsid w:val="00725970"/>
    <w:rsid w:val="00725F81"/>
    <w:rsid w:val="007378FA"/>
    <w:rsid w:val="00783310"/>
    <w:rsid w:val="00793D9C"/>
    <w:rsid w:val="007A2D83"/>
    <w:rsid w:val="007D347E"/>
    <w:rsid w:val="007E3206"/>
    <w:rsid w:val="00817A16"/>
    <w:rsid w:val="008211D5"/>
    <w:rsid w:val="00892D75"/>
    <w:rsid w:val="00904BDA"/>
    <w:rsid w:val="009447F4"/>
    <w:rsid w:val="00964682"/>
    <w:rsid w:val="00965DAA"/>
    <w:rsid w:val="009B5E99"/>
    <w:rsid w:val="009B63F6"/>
    <w:rsid w:val="009D540E"/>
    <w:rsid w:val="009E0689"/>
    <w:rsid w:val="00A02E34"/>
    <w:rsid w:val="00A03044"/>
    <w:rsid w:val="00A416E1"/>
    <w:rsid w:val="00A57843"/>
    <w:rsid w:val="00A617AD"/>
    <w:rsid w:val="00A74EB1"/>
    <w:rsid w:val="00A74FF9"/>
    <w:rsid w:val="00A85B38"/>
    <w:rsid w:val="00AB6CC6"/>
    <w:rsid w:val="00AC3A11"/>
    <w:rsid w:val="00AF038C"/>
    <w:rsid w:val="00B0365A"/>
    <w:rsid w:val="00B45368"/>
    <w:rsid w:val="00B64C2E"/>
    <w:rsid w:val="00B755AF"/>
    <w:rsid w:val="00B77410"/>
    <w:rsid w:val="00BB0715"/>
    <w:rsid w:val="00BB32E3"/>
    <w:rsid w:val="00BF494D"/>
    <w:rsid w:val="00BF4A6C"/>
    <w:rsid w:val="00C00FE0"/>
    <w:rsid w:val="00C021C0"/>
    <w:rsid w:val="00C118C2"/>
    <w:rsid w:val="00C17677"/>
    <w:rsid w:val="00C35E14"/>
    <w:rsid w:val="00C557BC"/>
    <w:rsid w:val="00CB4C11"/>
    <w:rsid w:val="00CC4830"/>
    <w:rsid w:val="00CC56DD"/>
    <w:rsid w:val="00CD3B1D"/>
    <w:rsid w:val="00D15912"/>
    <w:rsid w:val="00D26855"/>
    <w:rsid w:val="00D6713C"/>
    <w:rsid w:val="00D81DD1"/>
    <w:rsid w:val="00DC17CC"/>
    <w:rsid w:val="00DE7A8E"/>
    <w:rsid w:val="00E0182D"/>
    <w:rsid w:val="00E551B5"/>
    <w:rsid w:val="00E65762"/>
    <w:rsid w:val="00E75522"/>
    <w:rsid w:val="00E803A9"/>
    <w:rsid w:val="00EC3508"/>
    <w:rsid w:val="00ED0879"/>
    <w:rsid w:val="00EE226A"/>
    <w:rsid w:val="00F16CF5"/>
    <w:rsid w:val="00F70D7C"/>
    <w:rsid w:val="00F8499F"/>
    <w:rsid w:val="00FA3FC4"/>
    <w:rsid w:val="00FA5D0F"/>
    <w:rsid w:val="00FA6399"/>
    <w:rsid w:val="00FD3F64"/>
    <w:rsid w:val="00FE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136B3697"/>
  <w15:docId w15:val="{F13304DA-A6E9-4A4F-ADA3-D16053CE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702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64682"/>
    <w:rPr>
      <w:color w:val="0000FF" w:themeColor="hyperlink"/>
      <w:u w:val="single"/>
    </w:rPr>
  </w:style>
  <w:style w:type="paragraph" w:styleId="NoSpacing">
    <w:name w:val="No Spacing"/>
    <w:uiPriority w:val="1"/>
    <w:qFormat/>
    <w:rsid w:val="00964682"/>
    <w:pPr>
      <w:widowControl w:val="0"/>
      <w:autoSpaceDE w:val="0"/>
      <w:autoSpaceDN w:val="0"/>
      <w:spacing w:after="0" w:line="240" w:lineRule="auto"/>
    </w:pPr>
    <w:rPr>
      <w:rFonts w:ascii="Arial" w:eastAsia="Arial" w:hAnsi="Arial" w:cs="Arial"/>
      <w:lang w:val="en-US"/>
    </w:rPr>
  </w:style>
  <w:style w:type="paragraph" w:styleId="PlainText">
    <w:name w:val="Plain Text"/>
    <w:basedOn w:val="Normal"/>
    <w:link w:val="PlainTextChar"/>
    <w:uiPriority w:val="99"/>
    <w:unhideWhenUsed/>
    <w:rsid w:val="0096468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64682"/>
    <w:rPr>
      <w:rFonts w:ascii="Calibri" w:hAnsi="Calibri"/>
      <w:szCs w:val="21"/>
    </w:rPr>
  </w:style>
  <w:style w:type="character" w:styleId="FollowedHyperlink">
    <w:name w:val="FollowedHyperlink"/>
    <w:basedOn w:val="DefaultParagraphFont"/>
    <w:uiPriority w:val="99"/>
    <w:semiHidden/>
    <w:unhideWhenUsed/>
    <w:rsid w:val="005D2F2A"/>
    <w:rPr>
      <w:color w:val="800080" w:themeColor="followedHyperlink"/>
      <w:u w:val="single"/>
    </w:rPr>
  </w:style>
  <w:style w:type="character" w:styleId="UnresolvedMention">
    <w:name w:val="Unresolved Mention"/>
    <w:basedOn w:val="DefaultParagraphFont"/>
    <w:uiPriority w:val="99"/>
    <w:semiHidden/>
    <w:unhideWhenUsed/>
    <w:rsid w:val="00EE226A"/>
    <w:rPr>
      <w:color w:val="605E5C"/>
      <w:shd w:val="clear" w:color="auto" w:fill="E1DFDD"/>
    </w:rPr>
  </w:style>
  <w:style w:type="paragraph" w:styleId="ListParagraph">
    <w:name w:val="List Paragraph"/>
    <w:basedOn w:val="Normal"/>
    <w:uiPriority w:val="34"/>
    <w:qFormat/>
    <w:rsid w:val="00434350"/>
    <w:pPr>
      <w:ind w:left="720"/>
      <w:contextualSpacing/>
    </w:pPr>
  </w:style>
  <w:style w:type="character" w:styleId="Strong">
    <w:name w:val="Strong"/>
    <w:basedOn w:val="DefaultParagraphFont"/>
    <w:uiPriority w:val="22"/>
    <w:qFormat/>
    <w:rsid w:val="00965DAA"/>
    <w:rPr>
      <w:rFonts w:ascii="Calibri" w:hAnsi="Calibri"/>
      <w:b/>
      <w:bCs/>
      <w:sz w:val="24"/>
    </w:rPr>
  </w:style>
  <w:style w:type="paragraph" w:customStyle="1" w:styleId="ydp2d3d2981yiv7501689956msolistparagraph">
    <w:name w:val="ydp2d3d2981yiv7501689956msolistparagraph"/>
    <w:basedOn w:val="Normal"/>
    <w:rsid w:val="00B77410"/>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B7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410"/>
  </w:style>
  <w:style w:type="paragraph" w:styleId="Footer">
    <w:name w:val="footer"/>
    <w:basedOn w:val="Normal"/>
    <w:link w:val="FooterChar"/>
    <w:unhideWhenUsed/>
    <w:rsid w:val="00B77410"/>
    <w:pPr>
      <w:tabs>
        <w:tab w:val="center" w:pos="4513"/>
        <w:tab w:val="right" w:pos="9026"/>
      </w:tabs>
      <w:spacing w:after="0" w:line="240" w:lineRule="auto"/>
    </w:pPr>
  </w:style>
  <w:style w:type="character" w:customStyle="1" w:styleId="FooterChar">
    <w:name w:val="Footer Char"/>
    <w:basedOn w:val="DefaultParagraphFont"/>
    <w:link w:val="Footer"/>
    <w:rsid w:val="00B77410"/>
  </w:style>
  <w:style w:type="character" w:customStyle="1" w:styleId="taxonomy-tooltip-element1">
    <w:name w:val="taxonomy-tooltip-element1"/>
    <w:basedOn w:val="DefaultParagraphFont"/>
    <w:rsid w:val="00AB6CC6"/>
    <w:rPr>
      <w:i w:val="0"/>
      <w:iCs w:val="0"/>
      <w:sz w:val="24"/>
      <w:szCs w:val="24"/>
      <w:bdr w:val="none" w:sz="0" w:space="0" w:color="auto" w:frame="1"/>
      <w:vertAlign w:val="baseline"/>
    </w:rPr>
  </w:style>
  <w:style w:type="paragraph" w:styleId="NormalWeb">
    <w:name w:val="Normal (Web)"/>
    <w:basedOn w:val="Normal"/>
    <w:uiPriority w:val="99"/>
    <w:unhideWhenUsed/>
    <w:rsid w:val="00AB6CC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304">
      <w:bodyDiv w:val="1"/>
      <w:marLeft w:val="0"/>
      <w:marRight w:val="0"/>
      <w:marTop w:val="0"/>
      <w:marBottom w:val="0"/>
      <w:divBdr>
        <w:top w:val="none" w:sz="0" w:space="0" w:color="auto"/>
        <w:left w:val="none" w:sz="0" w:space="0" w:color="auto"/>
        <w:bottom w:val="none" w:sz="0" w:space="0" w:color="auto"/>
        <w:right w:val="none" w:sz="0" w:space="0" w:color="auto"/>
      </w:divBdr>
    </w:div>
    <w:div w:id="689260285">
      <w:bodyDiv w:val="1"/>
      <w:marLeft w:val="0"/>
      <w:marRight w:val="0"/>
      <w:marTop w:val="0"/>
      <w:marBottom w:val="0"/>
      <w:divBdr>
        <w:top w:val="none" w:sz="0" w:space="0" w:color="auto"/>
        <w:left w:val="none" w:sz="0" w:space="0" w:color="auto"/>
        <w:bottom w:val="none" w:sz="0" w:space="0" w:color="auto"/>
        <w:right w:val="none" w:sz="0" w:space="0" w:color="auto"/>
      </w:divBdr>
    </w:div>
    <w:div w:id="912662057">
      <w:bodyDiv w:val="1"/>
      <w:marLeft w:val="0"/>
      <w:marRight w:val="0"/>
      <w:marTop w:val="0"/>
      <w:marBottom w:val="0"/>
      <w:divBdr>
        <w:top w:val="none" w:sz="0" w:space="0" w:color="auto"/>
        <w:left w:val="none" w:sz="0" w:space="0" w:color="auto"/>
        <w:bottom w:val="none" w:sz="0" w:space="0" w:color="auto"/>
        <w:right w:val="none" w:sz="0" w:space="0" w:color="auto"/>
      </w:divBdr>
    </w:div>
    <w:div w:id="1130903231">
      <w:bodyDiv w:val="1"/>
      <w:marLeft w:val="0"/>
      <w:marRight w:val="0"/>
      <w:marTop w:val="0"/>
      <w:marBottom w:val="0"/>
      <w:divBdr>
        <w:top w:val="none" w:sz="0" w:space="0" w:color="auto"/>
        <w:left w:val="none" w:sz="0" w:space="0" w:color="auto"/>
        <w:bottom w:val="none" w:sz="0" w:space="0" w:color="auto"/>
        <w:right w:val="none" w:sz="0" w:space="0" w:color="auto"/>
      </w:divBdr>
    </w:div>
    <w:div w:id="204945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ts-pcc.gov.uk/transparency/myoffice/organisational-chart/" TargetMode="External"/><Relationship Id="rId3" Type="http://schemas.openxmlformats.org/officeDocument/2006/relationships/settings" Target="settings.xml"/><Relationship Id="rId7" Type="http://schemas.openxmlformats.org/officeDocument/2006/relationships/hyperlink" Target="https://www.herts.police.uk/rqo/request/ri/request-information/foip/foi-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 Howard 8399</dc:creator>
  <cp:lastModifiedBy>ACOSTA JESSUP, Caitlin 7937</cp:lastModifiedBy>
  <cp:revision>93</cp:revision>
  <cp:lastPrinted>2020-06-02T14:13:00Z</cp:lastPrinted>
  <dcterms:created xsi:type="dcterms:W3CDTF">2014-12-02T09:41:00Z</dcterms:created>
  <dcterms:modified xsi:type="dcterms:W3CDTF">2025-08-29T10:02:00Z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2020-12-14T15:44:37Z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b88013b5-0b72-4188-a554-e461727fa313</vt:lpwstr>
  </property>
  <property fmtid="{D5CDD505-2E9C-101B-9397-08002B2CF9AE}" pid="8" name="MSIP_Label_b8b5aee8-5735-4353-85b0-06b0f114040f_ContentBits">
    <vt:lpwstr>0</vt:lpwstr>
  </property>
</Properties>
</file>