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61A93060"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A416E1" w:rsidRPr="00A416E1">
        <w:rPr>
          <w:rFonts w:ascii="Aptos" w:hAnsi="Aptos" w:cstheme="minorHAnsi"/>
          <w:sz w:val="24"/>
          <w:szCs w:val="24"/>
        </w:rPr>
        <w:t>1</w:t>
      </w:r>
      <w:r w:rsidR="00904BDA">
        <w:rPr>
          <w:rFonts w:ascii="Aptos" w:hAnsi="Aptos" w:cstheme="minorHAnsi"/>
          <w:sz w:val="24"/>
          <w:szCs w:val="24"/>
        </w:rPr>
        <w:t>8</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Pr="00A416E1"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51624EAE" w14:textId="77777777" w:rsidR="00D6713C" w:rsidRDefault="00D6713C" w:rsidP="00D6713C">
      <w:pPr>
        <w:pStyle w:val="NoSpacing"/>
        <w:spacing w:line="360" w:lineRule="auto"/>
        <w:rPr>
          <w:rFonts w:ascii="Aptos" w:eastAsiaTheme="minorHAnsi" w:hAnsi="Aptos" w:cstheme="minorHAnsi"/>
          <w:b/>
          <w:bCs/>
          <w:sz w:val="24"/>
          <w:szCs w:val="24"/>
          <w:lang w:val="en-GB"/>
        </w:rPr>
      </w:pPr>
    </w:p>
    <w:p w14:paraId="32B1AA9E"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1. Hospitality and Declarations Relating to “Nectar”</w:t>
      </w:r>
    </w:p>
    <w:p w14:paraId="64EB3DC6"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a) Please disclose any records of hospitality, gifts, sponsorships, or other benefits offered by or declared in relation to “Nectar”, or any organisation operating under that name, received by the PCC, Deputy PCC, or any staff employed by or seconded to the OPCC since 1 January 2020.</w:t>
      </w:r>
    </w:p>
    <w:p w14:paraId="2FADAE9F"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b) For each instance, please include:</w:t>
      </w:r>
    </w:p>
    <w:p w14:paraId="3510CD7F" w14:textId="77777777" w:rsidR="00904BDA" w:rsidRPr="002D0B89" w:rsidRDefault="00904BDA" w:rsidP="00904BDA">
      <w:pPr>
        <w:pStyle w:val="NoSpacing"/>
        <w:numPr>
          <w:ilvl w:val="0"/>
          <w:numId w:val="40"/>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The nature and estimated value of the hospitality or gift</w:t>
      </w:r>
    </w:p>
    <w:p w14:paraId="60A862C4" w14:textId="77777777" w:rsidR="00904BDA" w:rsidRPr="002D0B89" w:rsidRDefault="00904BDA" w:rsidP="00904BDA">
      <w:pPr>
        <w:pStyle w:val="NoSpacing"/>
        <w:numPr>
          <w:ilvl w:val="0"/>
          <w:numId w:val="40"/>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The name or role of the recipient</w:t>
      </w:r>
    </w:p>
    <w:p w14:paraId="36E1ED0B" w14:textId="77777777" w:rsidR="00904BDA" w:rsidRPr="002D0B89" w:rsidRDefault="00904BDA" w:rsidP="00904BDA">
      <w:pPr>
        <w:pStyle w:val="NoSpacing"/>
        <w:numPr>
          <w:ilvl w:val="0"/>
          <w:numId w:val="40"/>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The date the offer was made or received</w:t>
      </w:r>
    </w:p>
    <w:p w14:paraId="144F91CB" w14:textId="77777777" w:rsidR="00904BDA" w:rsidRPr="002D0B89" w:rsidRDefault="00904BDA" w:rsidP="00904BDA">
      <w:pPr>
        <w:pStyle w:val="NoSpacing"/>
        <w:numPr>
          <w:ilvl w:val="0"/>
          <w:numId w:val="40"/>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Whether it was accepted or declined</w:t>
      </w:r>
    </w:p>
    <w:p w14:paraId="4B98E792" w14:textId="77777777" w:rsidR="00904BDA" w:rsidRDefault="00904BDA" w:rsidP="00904BDA">
      <w:pPr>
        <w:pStyle w:val="NoSpacing"/>
        <w:numPr>
          <w:ilvl w:val="0"/>
          <w:numId w:val="40"/>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Any supporting declarations, forms, or policy documentation</w:t>
      </w:r>
    </w:p>
    <w:p w14:paraId="43F8A92D" w14:textId="77777777" w:rsidR="00904BDA" w:rsidRPr="002D0B89" w:rsidRDefault="00904BDA" w:rsidP="00904BDA">
      <w:pPr>
        <w:pStyle w:val="NoSpacing"/>
        <w:spacing w:line="360" w:lineRule="auto"/>
        <w:ind w:left="360"/>
        <w:rPr>
          <w:rFonts w:ascii="Aptos" w:eastAsiaTheme="minorHAnsi" w:hAnsi="Aptos" w:cstheme="minorHAnsi"/>
          <w:sz w:val="24"/>
          <w:szCs w:val="24"/>
          <w:lang w:val="en-GB"/>
        </w:rPr>
      </w:pPr>
      <w:r>
        <w:rPr>
          <w:rFonts w:ascii="Aptos" w:eastAsiaTheme="minorHAnsi" w:hAnsi="Aptos" w:cstheme="minorHAnsi"/>
          <w:sz w:val="24"/>
          <w:szCs w:val="24"/>
          <w:lang w:val="en-GB"/>
        </w:rPr>
        <w:t xml:space="preserve">Following your request searches were conducted at the Office of the Police and Crime Commissioner for Hertfordshire for information regarding Gifts &amp; Hospitality relating to “Nectar”. These searches failed to locate any records / documents relevant to your request. Accordingly, I have determined that Herts OPCC does not hold the information you have requested. </w:t>
      </w:r>
    </w:p>
    <w:p w14:paraId="357EF4B9"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p>
    <w:p w14:paraId="627F1AB9"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2. Oversight of Special Category Data</w:t>
      </w:r>
    </w:p>
    <w:p w14:paraId="413109EB"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a) Please provide details of what internal procedures or oversight mechanisms are in place to manage and protect the 11 types of special category data as defined under Article 9 of the UK GDPR.</w:t>
      </w:r>
    </w:p>
    <w:p w14:paraId="115646A1"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lastRenderedPageBreak/>
        <w:t>b) Specifically:</w:t>
      </w:r>
    </w:p>
    <w:p w14:paraId="35E04231" w14:textId="77777777" w:rsidR="00904BDA" w:rsidRPr="002D0B89" w:rsidRDefault="00904BDA" w:rsidP="00904BDA">
      <w:pPr>
        <w:pStyle w:val="NoSpacing"/>
        <w:numPr>
          <w:ilvl w:val="0"/>
          <w:numId w:val="41"/>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Who is responsible for data governance in this area?</w:t>
      </w:r>
    </w:p>
    <w:p w14:paraId="77581203" w14:textId="77777777" w:rsidR="00904BDA" w:rsidRPr="002D0B89" w:rsidRDefault="00904BDA" w:rsidP="00904BDA">
      <w:pPr>
        <w:pStyle w:val="NoSpacing"/>
        <w:numPr>
          <w:ilvl w:val="0"/>
          <w:numId w:val="41"/>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Have any internal reviews, risk assessments, or audits relating to special category data been conducted since 2021?</w:t>
      </w:r>
    </w:p>
    <w:p w14:paraId="08B7F07C" w14:textId="77777777" w:rsidR="00904BDA" w:rsidRDefault="00904BDA" w:rsidP="00904BDA">
      <w:pPr>
        <w:pStyle w:val="NoSpacing"/>
        <w:numPr>
          <w:ilvl w:val="0"/>
          <w:numId w:val="41"/>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Is training or guidance provided to staff regarding the handling of this type of data?</w:t>
      </w:r>
    </w:p>
    <w:p w14:paraId="13916E09" w14:textId="77777777" w:rsidR="00904BDA" w:rsidRDefault="00904BDA" w:rsidP="00904BDA">
      <w:pPr>
        <w:pStyle w:val="NoSpacing"/>
        <w:spacing w:line="360" w:lineRule="auto"/>
        <w:ind w:left="360"/>
        <w:rPr>
          <w:rFonts w:ascii="Aptos" w:eastAsiaTheme="minorHAnsi" w:hAnsi="Aptos" w:cstheme="minorHAnsi"/>
          <w:sz w:val="24"/>
          <w:szCs w:val="24"/>
          <w:lang w:val="en-GB"/>
        </w:rPr>
      </w:pPr>
      <w:r>
        <w:rPr>
          <w:rFonts w:ascii="Aptos" w:eastAsiaTheme="minorHAnsi" w:hAnsi="Aptos" w:cstheme="minorHAnsi"/>
          <w:sz w:val="24"/>
          <w:szCs w:val="24"/>
          <w:lang w:val="en-GB"/>
        </w:rPr>
        <w:t xml:space="preserve">I would like to advise that information regarding the Office of the Police and Crime Commissioner’s data protection policy can be found here at the Police and Crime Commissioner’s website: </w:t>
      </w:r>
      <w:hyperlink r:id="rId7" w:history="1">
        <w:r w:rsidRPr="002D0B89">
          <w:rPr>
            <w:rStyle w:val="Hyperlink"/>
            <w:rFonts w:ascii="Aptos" w:eastAsiaTheme="minorHAnsi" w:hAnsi="Aptos" w:cstheme="minorHAnsi"/>
            <w:sz w:val="24"/>
            <w:szCs w:val="24"/>
          </w:rPr>
          <w:t>Publications and Policies</w:t>
        </w:r>
      </w:hyperlink>
      <w:r>
        <w:rPr>
          <w:rFonts w:ascii="Aptos" w:eastAsiaTheme="minorHAnsi" w:hAnsi="Aptos" w:cstheme="minorHAnsi"/>
          <w:sz w:val="24"/>
          <w:szCs w:val="24"/>
          <w:lang w:val="en-GB"/>
        </w:rPr>
        <w:t xml:space="preserve">. This information is therefore exempt under Section 21 of the Freedom of Information Act 2000 which states that information does not need to be provided where it is already reasonably accessible to the applicant from another source. </w:t>
      </w:r>
    </w:p>
    <w:p w14:paraId="4D371075" w14:textId="77777777" w:rsidR="00904BDA" w:rsidRDefault="00904BDA" w:rsidP="00904BDA">
      <w:pPr>
        <w:pStyle w:val="NoSpacing"/>
        <w:spacing w:line="360" w:lineRule="auto"/>
        <w:ind w:left="360"/>
        <w:rPr>
          <w:rFonts w:ascii="Aptos" w:eastAsiaTheme="minorHAnsi" w:hAnsi="Aptos" w:cstheme="minorHAnsi"/>
          <w:sz w:val="24"/>
          <w:szCs w:val="24"/>
          <w:lang w:val="en-GB"/>
        </w:rPr>
      </w:pPr>
      <w:r>
        <w:rPr>
          <w:rFonts w:ascii="Aptos" w:eastAsiaTheme="minorHAnsi" w:hAnsi="Aptos" w:cstheme="minorHAnsi"/>
          <w:sz w:val="24"/>
          <w:szCs w:val="24"/>
          <w:lang w:val="en-GB"/>
        </w:rPr>
        <w:t xml:space="preserve">Any information further requested that has not been covered in the above is not held by the Office of the Police and Crime Commissioner. </w:t>
      </w:r>
    </w:p>
    <w:p w14:paraId="547F3364" w14:textId="77777777" w:rsidR="00904BDA" w:rsidRPr="002D0B89" w:rsidRDefault="00904BDA" w:rsidP="00904BDA">
      <w:pPr>
        <w:pStyle w:val="NoSpacing"/>
        <w:spacing w:line="360" w:lineRule="auto"/>
        <w:ind w:left="360"/>
        <w:rPr>
          <w:rFonts w:ascii="Aptos" w:eastAsiaTheme="minorHAnsi" w:hAnsi="Aptos" w:cstheme="minorHAnsi"/>
          <w:sz w:val="24"/>
          <w:szCs w:val="24"/>
          <w:lang w:val="en-GB"/>
        </w:rPr>
      </w:pPr>
    </w:p>
    <w:p w14:paraId="2EE369D5"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3. Financial Information</w:t>
      </w:r>
    </w:p>
    <w:p w14:paraId="655FD66F"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a) Please provide a breakdown of the OPCC’s expenditure by category for each of the past three financial years</w:t>
      </w:r>
      <w:r>
        <w:rPr>
          <w:rFonts w:ascii="Aptos" w:eastAsiaTheme="minorHAnsi" w:hAnsi="Aptos" w:cstheme="minorHAnsi"/>
          <w:b/>
          <w:bCs/>
          <w:sz w:val="24"/>
          <w:szCs w:val="24"/>
          <w:lang w:val="en-GB"/>
        </w:rPr>
        <w:t xml:space="preserve"> </w:t>
      </w:r>
      <w:r w:rsidRPr="002D0B89">
        <w:rPr>
          <w:rFonts w:ascii="Aptos" w:eastAsiaTheme="minorHAnsi" w:hAnsi="Aptos" w:cstheme="minorHAnsi"/>
          <w:b/>
          <w:bCs/>
          <w:sz w:val="24"/>
          <w:szCs w:val="24"/>
          <w:lang w:val="en-GB"/>
        </w:rPr>
        <w:t>(2021/22, 2022/23, and 2023/24), including:</w:t>
      </w:r>
    </w:p>
    <w:p w14:paraId="28B25A29" w14:textId="77777777" w:rsidR="00904BDA" w:rsidRPr="002D0B89" w:rsidRDefault="00904BDA" w:rsidP="00904BDA">
      <w:pPr>
        <w:pStyle w:val="NoSpacing"/>
        <w:numPr>
          <w:ilvl w:val="0"/>
          <w:numId w:val="42"/>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Staffing and salaries</w:t>
      </w:r>
    </w:p>
    <w:p w14:paraId="5D3997B5" w14:textId="77777777" w:rsidR="00904BDA" w:rsidRPr="002D0B89" w:rsidRDefault="00904BDA" w:rsidP="00904BDA">
      <w:pPr>
        <w:pStyle w:val="NoSpacing"/>
        <w:numPr>
          <w:ilvl w:val="0"/>
          <w:numId w:val="42"/>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Consultancy or external professional services</w:t>
      </w:r>
    </w:p>
    <w:p w14:paraId="057DD92B" w14:textId="77777777" w:rsidR="00904BDA" w:rsidRPr="002D0B89" w:rsidRDefault="00904BDA" w:rsidP="00904BDA">
      <w:pPr>
        <w:pStyle w:val="NoSpacing"/>
        <w:numPr>
          <w:ilvl w:val="0"/>
          <w:numId w:val="42"/>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Media, public engagement, and communications</w:t>
      </w:r>
    </w:p>
    <w:p w14:paraId="4800F500" w14:textId="77777777" w:rsidR="00904BDA" w:rsidRPr="002D0B89" w:rsidRDefault="00904BDA" w:rsidP="00904BDA">
      <w:pPr>
        <w:pStyle w:val="NoSpacing"/>
        <w:numPr>
          <w:ilvl w:val="0"/>
          <w:numId w:val="42"/>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Travel, subsistence, and hospitality</w:t>
      </w:r>
    </w:p>
    <w:p w14:paraId="67C3EB8C" w14:textId="77777777" w:rsidR="00904BDA" w:rsidRPr="002D0B89" w:rsidRDefault="00904BDA" w:rsidP="00904BDA">
      <w:pPr>
        <w:pStyle w:val="NoSpacing"/>
        <w:numPr>
          <w:ilvl w:val="0"/>
          <w:numId w:val="42"/>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Third-party grants or funded partnership</w:t>
      </w:r>
      <w:r>
        <w:rPr>
          <w:rFonts w:ascii="Aptos" w:eastAsiaTheme="minorHAnsi" w:hAnsi="Aptos" w:cstheme="minorHAnsi"/>
          <w:b/>
          <w:bCs/>
          <w:sz w:val="24"/>
          <w:szCs w:val="24"/>
          <w:lang w:val="en-GB"/>
        </w:rPr>
        <w:t>s</w:t>
      </w:r>
    </w:p>
    <w:p w14:paraId="62303EF0" w14:textId="77777777" w:rsidR="00904BDA"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b) What is the total budget allocated to the OPCC for 2024/25 and how is it distributed across core spending areas?</w:t>
      </w:r>
    </w:p>
    <w:p w14:paraId="6FEB584C" w14:textId="77777777" w:rsidR="00904BDA" w:rsidRPr="002D0B89" w:rsidRDefault="00904BDA" w:rsidP="00904BDA">
      <w:pPr>
        <w:pStyle w:val="NoSpacing"/>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c) Please list any contracts or payments exceeding £10,000 made to external suppliers or consultants within the last 24 months, specifying:</w:t>
      </w:r>
    </w:p>
    <w:p w14:paraId="32A75704" w14:textId="77777777" w:rsidR="00904BDA" w:rsidRPr="002D0B89" w:rsidRDefault="00904BDA" w:rsidP="00904BDA">
      <w:pPr>
        <w:pStyle w:val="NoSpacing"/>
        <w:numPr>
          <w:ilvl w:val="0"/>
          <w:numId w:val="43"/>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Supplier or organisation name</w:t>
      </w:r>
    </w:p>
    <w:p w14:paraId="58C21496" w14:textId="77777777" w:rsidR="00904BDA" w:rsidRPr="002D0B89" w:rsidRDefault="00904BDA" w:rsidP="00904BDA">
      <w:pPr>
        <w:pStyle w:val="NoSpacing"/>
        <w:numPr>
          <w:ilvl w:val="0"/>
          <w:numId w:val="43"/>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Purpose of the contract or service</w:t>
      </w:r>
    </w:p>
    <w:p w14:paraId="289C9A0E" w14:textId="77777777" w:rsidR="00904BDA" w:rsidRPr="002D0B89" w:rsidRDefault="00904BDA" w:rsidP="00904BDA">
      <w:pPr>
        <w:pStyle w:val="NoSpacing"/>
        <w:numPr>
          <w:ilvl w:val="0"/>
          <w:numId w:val="43"/>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Total value</w:t>
      </w:r>
    </w:p>
    <w:p w14:paraId="1ACEE394" w14:textId="77777777" w:rsidR="00904BDA" w:rsidRPr="002D0B89" w:rsidRDefault="00904BDA" w:rsidP="00904BDA">
      <w:pPr>
        <w:pStyle w:val="NoSpacing"/>
        <w:numPr>
          <w:ilvl w:val="0"/>
          <w:numId w:val="43"/>
        </w:numPr>
        <w:spacing w:line="360" w:lineRule="auto"/>
        <w:rPr>
          <w:rFonts w:ascii="Aptos" w:eastAsiaTheme="minorHAnsi" w:hAnsi="Aptos" w:cstheme="minorHAnsi"/>
          <w:b/>
          <w:bCs/>
          <w:sz w:val="24"/>
          <w:szCs w:val="24"/>
          <w:lang w:val="en-GB"/>
        </w:rPr>
      </w:pPr>
      <w:r w:rsidRPr="002D0B89">
        <w:rPr>
          <w:rFonts w:ascii="Aptos" w:eastAsiaTheme="minorHAnsi" w:hAnsi="Aptos" w:cstheme="minorHAnsi"/>
          <w:b/>
          <w:bCs/>
          <w:sz w:val="24"/>
          <w:szCs w:val="24"/>
          <w:lang w:val="en-GB"/>
        </w:rPr>
        <w:t>Procurement method used (e.g., tender, direct award)</w:t>
      </w:r>
    </w:p>
    <w:p w14:paraId="0DFD6C1A" w14:textId="77777777" w:rsidR="00904BDA" w:rsidRDefault="00904BDA" w:rsidP="00904BDA">
      <w:pPr>
        <w:pStyle w:val="NoSpacing"/>
        <w:spacing w:line="360" w:lineRule="auto"/>
        <w:rPr>
          <w:rFonts w:ascii="Aptos" w:eastAsiaTheme="minorHAnsi" w:hAnsi="Aptos" w:cstheme="minorHAnsi"/>
          <w:b/>
          <w:bCs/>
          <w:sz w:val="24"/>
          <w:szCs w:val="24"/>
          <w:lang w:val="en-GB"/>
        </w:rPr>
      </w:pPr>
    </w:p>
    <w:p w14:paraId="4E28D1EC" w14:textId="77777777" w:rsidR="00904BDA" w:rsidRDefault="00904BDA" w:rsidP="00904BDA">
      <w:pPr>
        <w:pStyle w:val="NoSpacing"/>
        <w:spacing w:line="360" w:lineRule="auto"/>
        <w:rPr>
          <w:rFonts w:ascii="Aptos" w:hAnsi="Aptos" w:cstheme="minorHAnsi"/>
          <w:sz w:val="24"/>
          <w:szCs w:val="24"/>
          <w:lang w:val="en-GB"/>
        </w:rPr>
      </w:pPr>
      <w:r>
        <w:rPr>
          <w:rFonts w:ascii="Aptos" w:eastAsiaTheme="minorHAnsi" w:hAnsi="Aptos" w:cstheme="minorHAnsi"/>
          <w:sz w:val="24"/>
          <w:szCs w:val="24"/>
          <w:lang w:val="en-GB"/>
        </w:rPr>
        <w:t xml:space="preserve">Information regarding the OPCC’s finances can be found here at the Police and Crime Commissioners website: </w:t>
      </w:r>
      <w:hyperlink r:id="rId8" w:history="1">
        <w:r w:rsidRPr="0070054F">
          <w:rPr>
            <w:rStyle w:val="Hyperlink"/>
            <w:rFonts w:ascii="Aptos" w:hAnsi="Aptos" w:cstheme="minorHAnsi"/>
            <w:sz w:val="24"/>
            <w:szCs w:val="24"/>
          </w:rPr>
          <w:t>Finances</w:t>
        </w:r>
      </w:hyperlink>
      <w:r w:rsidRPr="0070054F">
        <w:rPr>
          <w:rFonts w:ascii="Aptos" w:hAnsi="Aptos" w:cstheme="minorHAnsi"/>
          <w:sz w:val="24"/>
          <w:szCs w:val="24"/>
          <w:lang w:val="en-GB"/>
        </w:rPr>
        <w:t>.</w:t>
      </w:r>
      <w:r>
        <w:rPr>
          <w:rFonts w:ascii="Aptos" w:hAnsi="Aptos" w:cstheme="minorHAnsi"/>
          <w:sz w:val="24"/>
          <w:szCs w:val="24"/>
          <w:lang w:val="en-GB"/>
        </w:rPr>
        <w:t xml:space="preserve"> Furthermore, information regarding OPCC contracts </w:t>
      </w:r>
      <w:r>
        <w:rPr>
          <w:rFonts w:ascii="Aptos" w:hAnsi="Aptos" w:cstheme="minorHAnsi"/>
          <w:sz w:val="24"/>
          <w:szCs w:val="24"/>
          <w:lang w:val="en-GB"/>
        </w:rPr>
        <w:lastRenderedPageBreak/>
        <w:t xml:space="preserve">can also be found here: </w:t>
      </w:r>
      <w:hyperlink r:id="rId9" w:history="1">
        <w:r w:rsidRPr="00166C5B">
          <w:rPr>
            <w:rStyle w:val="Hyperlink"/>
            <w:rFonts w:ascii="Aptos" w:hAnsi="Aptos" w:cstheme="minorHAnsi"/>
            <w:sz w:val="24"/>
            <w:szCs w:val="24"/>
          </w:rPr>
          <w:t>Property Rights and Contracts</w:t>
        </w:r>
      </w:hyperlink>
      <w:r>
        <w:rPr>
          <w:rFonts w:ascii="Aptos" w:hAnsi="Aptos" w:cstheme="minorHAnsi"/>
          <w:sz w:val="24"/>
          <w:szCs w:val="24"/>
          <w:lang w:val="en-GB"/>
        </w:rPr>
        <w:t xml:space="preserve">. This information is therefore exempt under Section 21 of the Freedom of Information Act 2000 which states that information does not need to be provided where it is already reasonably accessible to the applicant from another source. </w:t>
      </w:r>
    </w:p>
    <w:p w14:paraId="7146799B" w14:textId="77777777" w:rsidR="009447F4" w:rsidRDefault="009447F4" w:rsidP="00C557BC">
      <w:pPr>
        <w:pStyle w:val="NoSpacing"/>
        <w:spacing w:line="360" w:lineRule="auto"/>
        <w:rPr>
          <w:rFonts w:asciiTheme="minorHAnsi" w:eastAsiaTheme="minorHAnsi" w:hAnsiTheme="minorHAnsi" w:cstheme="minorHAnsi"/>
          <w:sz w:val="24"/>
          <w:szCs w:val="24"/>
          <w:lang w:val="en-GB"/>
        </w:rPr>
      </w:pPr>
    </w:p>
    <w:sectPr w:rsidR="009447F4"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109EE"/>
    <w:multiLevelType w:val="hybridMultilevel"/>
    <w:tmpl w:val="9DC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40F8"/>
    <w:multiLevelType w:val="multilevel"/>
    <w:tmpl w:val="475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BC665E"/>
    <w:multiLevelType w:val="multilevel"/>
    <w:tmpl w:val="0306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32DC4"/>
    <w:multiLevelType w:val="multilevel"/>
    <w:tmpl w:val="FB3276E4"/>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36C69EC"/>
    <w:multiLevelType w:val="multilevel"/>
    <w:tmpl w:val="9BA459D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FD0980"/>
    <w:multiLevelType w:val="multilevel"/>
    <w:tmpl w:val="3F46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A25D4"/>
    <w:multiLevelType w:val="multilevel"/>
    <w:tmpl w:val="C1404BE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C54C22"/>
    <w:multiLevelType w:val="multilevel"/>
    <w:tmpl w:val="E4B0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27C40"/>
    <w:multiLevelType w:val="multilevel"/>
    <w:tmpl w:val="D1DA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C4388"/>
    <w:multiLevelType w:val="multilevel"/>
    <w:tmpl w:val="05E0C468"/>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2C3B37"/>
    <w:multiLevelType w:val="multilevel"/>
    <w:tmpl w:val="C33E9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52AC6"/>
    <w:multiLevelType w:val="multilevel"/>
    <w:tmpl w:val="758874F6"/>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27A24"/>
    <w:multiLevelType w:val="multilevel"/>
    <w:tmpl w:val="1292DFB0"/>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CE4BCB"/>
    <w:multiLevelType w:val="multilevel"/>
    <w:tmpl w:val="C7188A8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A154A"/>
    <w:multiLevelType w:val="multilevel"/>
    <w:tmpl w:val="D5D8819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FF2226E"/>
    <w:multiLevelType w:val="multilevel"/>
    <w:tmpl w:val="427E6F3C"/>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E01A77"/>
    <w:multiLevelType w:val="multilevel"/>
    <w:tmpl w:val="E9E69F94"/>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1F4065"/>
    <w:multiLevelType w:val="multilevel"/>
    <w:tmpl w:val="6C36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FC29A0"/>
    <w:multiLevelType w:val="multilevel"/>
    <w:tmpl w:val="197A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41"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3"/>
  </w:num>
  <w:num w:numId="2" w16cid:durableId="1491868884">
    <w:abstractNumId w:val="4"/>
  </w:num>
  <w:num w:numId="3" w16cid:durableId="806095390">
    <w:abstractNumId w:val="34"/>
  </w:num>
  <w:num w:numId="4" w16cid:durableId="1756778064">
    <w:abstractNumId w:val="37"/>
  </w:num>
  <w:num w:numId="5" w16cid:durableId="1097286709">
    <w:abstractNumId w:val="30"/>
  </w:num>
  <w:num w:numId="6" w16cid:durableId="67463503">
    <w:abstractNumId w:val="8"/>
  </w:num>
  <w:num w:numId="7" w16cid:durableId="10029287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9"/>
  </w:num>
  <w:num w:numId="9" w16cid:durableId="1274095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28"/>
  </w:num>
  <w:num w:numId="11" w16cid:durableId="648944662">
    <w:abstractNumId w:val="0"/>
  </w:num>
  <w:num w:numId="12" w16cid:durableId="1411149475">
    <w:abstractNumId w:val="17"/>
  </w:num>
  <w:num w:numId="13" w16cid:durableId="1744327155">
    <w:abstractNumId w:val="24"/>
  </w:num>
  <w:num w:numId="14" w16cid:durableId="1041369907">
    <w:abstractNumId w:val="11"/>
  </w:num>
  <w:num w:numId="15" w16cid:durableId="1883320106">
    <w:abstractNumId w:val="38"/>
  </w:num>
  <w:num w:numId="16" w16cid:durableId="200363824">
    <w:abstractNumId w:val="26"/>
  </w:num>
  <w:num w:numId="17" w16cid:durableId="617639208">
    <w:abstractNumId w:val="18"/>
  </w:num>
  <w:num w:numId="18" w16cid:durableId="1686857628">
    <w:abstractNumId w:val="7"/>
  </w:num>
  <w:num w:numId="19" w16cid:durableId="1283076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40"/>
  </w:num>
  <w:num w:numId="22" w16cid:durableId="1753161251">
    <w:abstractNumId w:val="35"/>
  </w:num>
  <w:num w:numId="23" w16cid:durableId="1838228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40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361112">
    <w:abstractNumId w:val="1"/>
  </w:num>
  <w:num w:numId="27" w16cid:durableId="251090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289072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31872">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6352130">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905120">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197611">
    <w:abstractNumId w:val="2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0863946">
    <w:abstractNumId w:val="2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0585101">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5074113">
    <w:abstractNumId w:val="3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394443">
    <w:abstractNumId w:val="19"/>
  </w:num>
  <w:num w:numId="37" w16cid:durableId="523057896">
    <w:abstractNumId w:val="3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122909">
    <w:abstractNumId w:val="39"/>
  </w:num>
  <w:num w:numId="39" w16cid:durableId="861282149">
    <w:abstractNumId w:val="12"/>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659160">
    <w:abstractNumId w:val="2"/>
  </w:num>
  <w:num w:numId="41" w16cid:durableId="919798773">
    <w:abstractNumId w:val="36"/>
  </w:num>
  <w:num w:numId="42" w16cid:durableId="1406026421">
    <w:abstractNumId w:val="20"/>
  </w:num>
  <w:num w:numId="43" w16cid:durableId="1924990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A25B6"/>
    <w:rsid w:val="004A4B64"/>
    <w:rsid w:val="004D307F"/>
    <w:rsid w:val="004E2EC4"/>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64C2E"/>
    <w:rsid w:val="00B755AF"/>
    <w:rsid w:val="00B77410"/>
    <w:rsid w:val="00BB0715"/>
    <w:rsid w:val="00BB32E3"/>
    <w:rsid w:val="00BF494D"/>
    <w:rsid w:val="00BF4A6C"/>
    <w:rsid w:val="00C00FE0"/>
    <w:rsid w:val="00C021C0"/>
    <w:rsid w:val="00C118C2"/>
    <w:rsid w:val="00C35E14"/>
    <w:rsid w:val="00C557BC"/>
    <w:rsid w:val="00CB4C11"/>
    <w:rsid w:val="00CC4830"/>
    <w:rsid w:val="00CC56DD"/>
    <w:rsid w:val="00CD3B1D"/>
    <w:rsid w:val="00D26855"/>
    <w:rsid w:val="00D6713C"/>
    <w:rsid w:val="00DC17CC"/>
    <w:rsid w:val="00E0182D"/>
    <w:rsid w:val="00E551B5"/>
    <w:rsid w:val="00E65762"/>
    <w:rsid w:val="00E75522"/>
    <w:rsid w:val="00E803A9"/>
    <w:rsid w:val="00EC3508"/>
    <w:rsid w:val="00ED0879"/>
    <w:rsid w:val="00EE226A"/>
    <w:rsid w:val="00F16CF5"/>
    <w:rsid w:val="00F70D7C"/>
    <w:rsid w:val="00F8499F"/>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cc.gov.uk/transparency/finances-and-reserves/" TargetMode="External"/><Relationship Id="rId3" Type="http://schemas.openxmlformats.org/officeDocument/2006/relationships/settings" Target="settings.xml"/><Relationship Id="rId7" Type="http://schemas.openxmlformats.org/officeDocument/2006/relationships/hyperlink" Target="https://www.herts-pcc.gov.uk/transparency/holding-pcc-account/publications-and-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rts-pcc.gov.uk/transparency/property-rights-and-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87</cp:revision>
  <cp:lastPrinted>2020-06-02T14:13:00Z</cp:lastPrinted>
  <dcterms:created xsi:type="dcterms:W3CDTF">2014-12-02T09:41:00Z</dcterms:created>
  <dcterms:modified xsi:type="dcterms:W3CDTF">2025-07-31T12:54:00Z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